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8BA" w:rsidRPr="00FB28BA" w:rsidRDefault="00FB28BA" w:rsidP="00FB28BA">
      <w:pPr>
        <w:spacing w:before="100" w:beforeAutospacing="1" w:after="100" w:afterAutospacing="1" w:line="240" w:lineRule="auto"/>
        <w:outlineLvl w:val="0"/>
        <w:rPr>
          <w:rFonts w:ascii="Times New Roman" w:eastAsia="Times New Roman" w:hAnsi="Times New Roman" w:cs="Times New Roman"/>
          <w:sz w:val="24"/>
          <w:szCs w:val="24"/>
          <w:lang w:eastAsia="ru-RU"/>
        </w:rPr>
      </w:pPr>
      <w:r w:rsidRPr="00FB28BA">
        <w:rPr>
          <w:rFonts w:ascii="Times New Roman" w:eastAsia="Times New Roman" w:hAnsi="Times New Roman" w:cs="Times New Roman"/>
          <w:b/>
          <w:bCs/>
          <w:kern w:val="36"/>
          <w:sz w:val="48"/>
          <w:szCs w:val="48"/>
          <w:lang w:eastAsia="ru-RU"/>
        </w:rPr>
        <w:t>Как оформить государственную пенсию по старости</w:t>
      </w:r>
      <w:bookmarkStart w:id="0" w:name="_GoBack"/>
      <w:bookmarkEnd w:id="0"/>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Государственная пенсия по старости назначается гражданам, которые пострадали в результате радиационных или техногенных катастроф.</w:t>
      </w:r>
    </w:p>
    <w:p w:rsidR="00FB28BA" w:rsidRPr="00FB28BA" w:rsidRDefault="00FB28BA" w:rsidP="00FB28B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FB28BA">
          <w:rPr>
            <w:rFonts w:ascii="Times New Roman" w:eastAsia="Times New Roman" w:hAnsi="Times New Roman" w:cs="Times New Roman"/>
            <w:b/>
            <w:bCs/>
            <w:color w:val="0000FF"/>
            <w:sz w:val="27"/>
            <w:szCs w:val="27"/>
            <w:u w:val="single"/>
            <w:lang w:eastAsia="ru-RU"/>
          </w:rPr>
          <w:t xml:space="preserve">Куда обратиться </w:t>
        </w:r>
      </w:hyperlink>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могут обратиться за назначением пенсии в любое время после возникновения права на нее без каких-либо ограничений по времени. Заявление о назначении пенсии подается в территориальный орган Пенсионного фонда России по месту жительства, по месту пребывания либо по месту фактического проживания гражданина, либо в многофункциональный центр (далее – МФЦ). Его можно подать лично, либо через законного представителя, либо по почте, либо через работодателя. При подаче заявления по почте днем обращения за государственной пенсией по старости считается дата, которая указана на почтовом штемпеле по месту отправления заявления, через МФЦ – дата приема заявления МФЦ. Гражданин может направить заявление в форме электронного документа через «</w:t>
      </w:r>
      <w:hyperlink r:id="rId7" w:anchor="services-f" w:history="1">
        <w:r w:rsidRPr="00FB28BA">
          <w:rPr>
            <w:rFonts w:ascii="Times New Roman" w:eastAsia="Times New Roman" w:hAnsi="Times New Roman" w:cs="Times New Roman"/>
            <w:color w:val="0000FF"/>
            <w:sz w:val="24"/>
            <w:szCs w:val="24"/>
            <w:u w:val="single"/>
            <w:lang w:eastAsia="ru-RU"/>
          </w:rPr>
          <w:t>Личный кабинет гражданина</w:t>
        </w:r>
      </w:hyperlink>
      <w:r w:rsidRPr="00FB28BA">
        <w:rPr>
          <w:rFonts w:ascii="Times New Roman" w:eastAsia="Times New Roman" w:hAnsi="Times New Roman" w:cs="Times New Roman"/>
          <w:sz w:val="24"/>
          <w:szCs w:val="24"/>
          <w:lang w:eastAsia="ru-RU"/>
        </w:rPr>
        <w:t>» на официальном сайте ПФР.</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В случае представления заявления о назначении пенсии в форме электронного документа днем обращения за пенсией считается дата подачи заявления в форме электронного документа.</w:t>
      </w:r>
    </w:p>
    <w:p w:rsidR="00FB28BA" w:rsidRPr="00FB28BA" w:rsidRDefault="00FB28BA" w:rsidP="00FB28B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FB28BA">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FB28BA" w:rsidRPr="00FB28BA" w:rsidRDefault="00FB28BA" w:rsidP="00FB28B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заявление о назначении государственной пенсии по старости;</w:t>
      </w:r>
    </w:p>
    <w:p w:rsidR="00FB28BA" w:rsidRPr="00FB28BA" w:rsidRDefault="00FB28BA" w:rsidP="00FB28B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паспорт;</w:t>
      </w:r>
    </w:p>
    <w:p w:rsidR="00FB28BA" w:rsidRPr="00FB28BA" w:rsidRDefault="00FB28BA" w:rsidP="00FB28B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xml:space="preserve">документы, подтверждающие продолжительность страхового стажа. </w:t>
      </w:r>
      <w:proofErr w:type="gramStart"/>
      <w:r w:rsidRPr="00FB28BA">
        <w:rPr>
          <w:rFonts w:ascii="Times New Roman" w:eastAsia="Times New Roman" w:hAnsi="Times New Roman" w:cs="Times New Roman"/>
          <w:sz w:val="24"/>
          <w:szCs w:val="24"/>
          <w:lang w:eastAsia="ru-RU"/>
        </w:rPr>
        <w:t>Документы, подтверждающие периоды работы и другие периоды, должны содержать номер и дату выдачи, фамилию, имя, отчество гражданина, которому выдается документ, число, месяц и год его рождения, место работы, период работы, профессию (должность), основания их выдачи (приказы, лицевые счета и др.).</w:t>
      </w:r>
      <w:proofErr w:type="gramEnd"/>
      <w:r w:rsidRPr="00FB28BA">
        <w:rPr>
          <w:rFonts w:ascii="Times New Roman" w:eastAsia="Times New Roman" w:hAnsi="Times New Roman" w:cs="Times New Roman"/>
          <w:sz w:val="24"/>
          <w:szCs w:val="24"/>
          <w:lang w:eastAsia="ru-RU"/>
        </w:rPr>
        <w:t xml:space="preserve"> Документы, которые выдает работодатель при увольнении с работы, могут быть приняты в подтверждение страхового стажа и в том случае, если не содержат основания для их выдачи;</w:t>
      </w:r>
    </w:p>
    <w:p w:rsidR="00FB28BA" w:rsidRPr="00FB28BA" w:rsidRDefault="00FB28BA" w:rsidP="00FB28B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другие документы в зависимости от категории получателя.</w:t>
      </w:r>
    </w:p>
    <w:p w:rsidR="00FB28BA" w:rsidRPr="00FB28BA" w:rsidRDefault="00FB28BA" w:rsidP="00FB28B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FB28BA">
          <w:rPr>
            <w:rFonts w:ascii="Times New Roman" w:eastAsia="Times New Roman" w:hAnsi="Times New Roman" w:cs="Times New Roman"/>
            <w:b/>
            <w:bCs/>
            <w:color w:val="0000FF"/>
            <w:sz w:val="27"/>
            <w:szCs w:val="27"/>
            <w:u w:val="single"/>
            <w:lang w:eastAsia="ru-RU"/>
          </w:rPr>
          <w:t xml:space="preserve">Условия назначения </w:t>
        </w:r>
      </w:hyperlink>
    </w:p>
    <w:p w:rsidR="00FB28BA" w:rsidRPr="00FB28BA" w:rsidRDefault="00FB28BA" w:rsidP="00FB28BA">
      <w:pPr>
        <w:spacing w:after="240" w:line="240" w:lineRule="auto"/>
        <w:rPr>
          <w:rFonts w:ascii="Times New Roman" w:eastAsia="Times New Roman" w:hAnsi="Times New Roman" w:cs="Times New Roman"/>
          <w:sz w:val="24"/>
          <w:szCs w:val="24"/>
          <w:lang w:eastAsia="ru-RU"/>
        </w:rPr>
      </w:pPr>
      <w:proofErr w:type="gramStart"/>
      <w:r w:rsidRPr="00FB28BA">
        <w:rPr>
          <w:rFonts w:ascii="Times New Roman" w:eastAsia="Times New Roman" w:hAnsi="Times New Roman" w:cs="Times New Roman"/>
          <w:sz w:val="24"/>
          <w:szCs w:val="24"/>
          <w:lang w:eastAsia="ru-RU"/>
        </w:rPr>
        <w:t xml:space="preserve">Условия для назначения государственной пенсии по старости различаются в зависимости от статуса граждан, подвергшихся радиационному воздействию, и от характера выполнявшихся ими работ, от времени, места и продолжительности проживания на территориях, подвергшихся радиационному загрязнению, от установления причинной связи </w:t>
      </w:r>
      <w:proofErr w:type="spellStart"/>
      <w:r w:rsidRPr="00FB28BA">
        <w:rPr>
          <w:rFonts w:ascii="Times New Roman" w:eastAsia="Times New Roman" w:hAnsi="Times New Roman" w:cs="Times New Roman"/>
          <w:sz w:val="24"/>
          <w:szCs w:val="24"/>
          <w:lang w:eastAsia="ru-RU"/>
        </w:rPr>
        <w:t>развившихся</w:t>
      </w:r>
      <w:proofErr w:type="spellEnd"/>
      <w:r w:rsidRPr="00FB28BA">
        <w:rPr>
          <w:rFonts w:ascii="Times New Roman" w:eastAsia="Times New Roman" w:hAnsi="Times New Roman" w:cs="Times New Roman"/>
          <w:sz w:val="24"/>
          <w:szCs w:val="24"/>
          <w:lang w:eastAsia="ru-RU"/>
        </w:rPr>
        <w:t xml:space="preserve"> заболеваний и инвалидности с последствиями чернобыльской катастрофы или с последствиями других радиационных или техногенных катастроф.</w:t>
      </w:r>
      <w:proofErr w:type="gramEnd"/>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62"/>
        <w:gridCol w:w="5223"/>
      </w:tblGrid>
      <w:tr w:rsidR="00FB28BA" w:rsidRPr="00FB28BA" w:rsidTr="00FB28BA">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b/>
                <w:bCs/>
                <w:sz w:val="24"/>
                <w:szCs w:val="24"/>
                <w:lang w:eastAsia="ru-RU"/>
              </w:rPr>
              <w:t>Категория получателей пенсии</w:t>
            </w:r>
          </w:p>
        </w:tc>
        <w:tc>
          <w:tcPr>
            <w:tcW w:w="532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b/>
                <w:bCs/>
                <w:sz w:val="24"/>
                <w:szCs w:val="24"/>
                <w:lang w:eastAsia="ru-RU"/>
              </w:rPr>
              <w:t>Возраст выхода на пенсию и условия назначения пенсий</w:t>
            </w:r>
          </w:p>
        </w:tc>
      </w:tr>
      <w:tr w:rsidR="00FB28BA" w:rsidRPr="00FB28BA" w:rsidTr="00FB28BA">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xml:space="preserve">Участники ликвидации последствий </w:t>
            </w:r>
            <w:r w:rsidRPr="00FB28BA">
              <w:rPr>
                <w:rFonts w:ascii="Times New Roman" w:eastAsia="Times New Roman" w:hAnsi="Times New Roman" w:cs="Times New Roman"/>
                <w:sz w:val="24"/>
                <w:szCs w:val="24"/>
                <w:lang w:eastAsia="ru-RU"/>
              </w:rPr>
              <w:lastRenderedPageBreak/>
              <w:t>катастрофы на ЧАЭС 1986-1987 гг.</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эвакуированные из зоны отчуждения</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ставшие инвалидами вследствие катастрофы на ЧАЭС</w:t>
            </w:r>
          </w:p>
        </w:tc>
        <w:tc>
          <w:tcPr>
            <w:tcW w:w="532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lastRenderedPageBreak/>
              <w:t xml:space="preserve">По достижении 50 и 45 лет (мужчины и женщины </w:t>
            </w:r>
            <w:r w:rsidRPr="00FB28BA">
              <w:rPr>
                <w:rFonts w:ascii="Times New Roman" w:eastAsia="Times New Roman" w:hAnsi="Times New Roman" w:cs="Times New Roman"/>
                <w:sz w:val="24"/>
                <w:szCs w:val="24"/>
                <w:lang w:eastAsia="ru-RU"/>
              </w:rPr>
              <w:lastRenderedPageBreak/>
              <w:t>соответственно)</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w:t>
            </w:r>
          </w:p>
        </w:tc>
      </w:tr>
      <w:tr w:rsidR="00FB28BA" w:rsidRPr="00FB28BA" w:rsidTr="00FB28BA">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lastRenderedPageBreak/>
              <w:t>Участники ликвидации последствий катастрофы на ЧАЭС 1988-1990 гг.</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получившие или перенесшие лучевую болезнь и другие заболевания, связанные с радиационным воздействием вследствие катастрофы ЧАЭС или работами по ликвидации последствий указанной катастрофы</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занятые на эксплуатации ЧАЭС и работах в зоне отчуждения</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ставшие инвалидами вследствие катастрофы на ЧАЭС</w:t>
            </w:r>
          </w:p>
        </w:tc>
        <w:tc>
          <w:tcPr>
            <w:tcW w:w="532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По достижении 55 и 50 лет (мужчины и женщины соответственно)</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w:t>
            </w:r>
          </w:p>
        </w:tc>
      </w:tr>
      <w:tr w:rsidR="00FB28BA" w:rsidRPr="00FB28BA" w:rsidTr="00FB28BA">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переселенные из зоны отселения</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постоянно проживающие в зоне отселения до их переселения в другие районы</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занятые на работах в зоне отселения (не проживающие в этой зоне)</w:t>
            </w:r>
          </w:p>
        </w:tc>
        <w:tc>
          <w:tcPr>
            <w:tcW w:w="532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xml:space="preserve">Общеустановленный возраст выхода на пенсию по старости уменьшается на 3* года и дополнительно на полгода за </w:t>
            </w:r>
            <w:proofErr w:type="gramStart"/>
            <w:r w:rsidRPr="00FB28BA">
              <w:rPr>
                <w:rFonts w:ascii="Times New Roman" w:eastAsia="Times New Roman" w:hAnsi="Times New Roman" w:cs="Times New Roman"/>
                <w:sz w:val="24"/>
                <w:szCs w:val="24"/>
                <w:lang w:eastAsia="ru-RU"/>
              </w:rPr>
              <w:t>каждый полный год</w:t>
            </w:r>
            <w:proofErr w:type="gramEnd"/>
            <w:r w:rsidRPr="00FB28BA">
              <w:rPr>
                <w:rFonts w:ascii="Times New Roman" w:eastAsia="Times New Roman" w:hAnsi="Times New Roman" w:cs="Times New Roman"/>
                <w:sz w:val="24"/>
                <w:szCs w:val="24"/>
                <w:lang w:eastAsia="ru-RU"/>
              </w:rPr>
              <w:t xml:space="preserve"> проживания или работы в зоне отселения, но не более 7 лет в общей сложности.</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w:t>
            </w:r>
          </w:p>
        </w:tc>
      </w:tr>
      <w:tr w:rsidR="00FB28BA" w:rsidRPr="00FB28BA" w:rsidTr="00FB28BA">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постоянно проживающие в зоне проживания с правом на отселение</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выехавшие в добровольном порядке на новое место жительства из зоны проживания с правом на отселение </w:t>
            </w:r>
          </w:p>
        </w:tc>
        <w:tc>
          <w:tcPr>
            <w:tcW w:w="532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Общеустановленный возраст выхода на пенсию по старости уменьшается на 2* года и дополнительно на 1 год за каждые 3 года проживания или работы в указанной зоне, но не более 5 лет в общей сложности</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w:t>
            </w:r>
          </w:p>
        </w:tc>
      </w:tr>
      <w:tr w:rsidR="00FB28BA" w:rsidRPr="00FB28BA" w:rsidTr="00FB28BA">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постоянно проживающие в зоне проживания с льготным социально-экономическим статусом</w:t>
            </w:r>
          </w:p>
        </w:tc>
        <w:tc>
          <w:tcPr>
            <w:tcW w:w="532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Общеустановленный возраст выхода на пенсию по старости уменьшается на 1* год и дополнительно на 1 год за каждые 4 года проживания или работ в указанной зоне, но не более 3 лет в общей сложности</w:t>
            </w:r>
          </w:p>
        </w:tc>
      </w:tr>
      <w:tr w:rsidR="00FB28BA" w:rsidRPr="00FB28BA" w:rsidTr="00FB28BA">
        <w:trPr>
          <w:tblCellSpacing w:w="0" w:type="dxa"/>
        </w:trPr>
        <w:tc>
          <w:tcPr>
            <w:tcW w:w="424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Граждане, ставшие инвалидами в результате других (не чернобыльской) радиационных или техногенных катастроф</w:t>
            </w:r>
          </w:p>
        </w:tc>
        <w:tc>
          <w:tcPr>
            <w:tcW w:w="5325" w:type="dxa"/>
            <w:tcBorders>
              <w:top w:val="outset" w:sz="6" w:space="0" w:color="auto"/>
              <w:left w:val="outset" w:sz="6" w:space="0" w:color="auto"/>
              <w:bottom w:val="outset" w:sz="6" w:space="0" w:color="auto"/>
              <w:right w:val="outset" w:sz="6" w:space="0" w:color="auto"/>
            </w:tcBorders>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Условия назначения пенсии по старости устанавливаются в порядке, предусмотренном нормативными актами, регулирующими пенсионное обеспечение этих граждан.</w:t>
            </w:r>
          </w:p>
        </w:tc>
      </w:tr>
    </w:tbl>
    <w:p w:rsidR="00FB28BA" w:rsidRPr="00FB28BA" w:rsidRDefault="00FB28BA" w:rsidP="00FB28BA">
      <w:pPr>
        <w:spacing w:after="0" w:line="240" w:lineRule="auto"/>
        <w:rPr>
          <w:rFonts w:ascii="Times New Roman" w:eastAsia="Times New Roman" w:hAnsi="Times New Roman" w:cs="Times New Roman"/>
          <w:sz w:val="24"/>
          <w:szCs w:val="24"/>
          <w:lang w:eastAsia="ru-RU"/>
        </w:rPr>
      </w:pPr>
      <w:proofErr w:type="gramStart"/>
      <w:r w:rsidRPr="00FB28BA">
        <w:rPr>
          <w:rFonts w:ascii="Times New Roman" w:eastAsia="Times New Roman" w:hAnsi="Times New Roman" w:cs="Times New Roman"/>
          <w:i/>
          <w:iCs/>
          <w:sz w:val="20"/>
          <w:szCs w:val="20"/>
          <w:lang w:eastAsia="ru-RU"/>
        </w:rPr>
        <w:t xml:space="preserve">* Первоначальная величина снижения пенсионного возраста предусматривается для граждан, проживающих (работающих) или проживавших (работавших) на территории, подвергшейся радиоактивному загрязнению, в период от момента катастрофы на Чернобыльской АЭС по 30 июня 1986 года, независимо от времени пребывания на указанной территории до момента переселения (выезда) с </w:t>
      </w:r>
      <w:r w:rsidRPr="00FB28BA">
        <w:rPr>
          <w:rFonts w:ascii="Times New Roman" w:eastAsia="Times New Roman" w:hAnsi="Times New Roman" w:cs="Times New Roman"/>
          <w:i/>
          <w:iCs/>
          <w:sz w:val="20"/>
          <w:szCs w:val="20"/>
          <w:lang w:eastAsia="ru-RU"/>
        </w:rPr>
        <w:lastRenderedPageBreak/>
        <w:t>этой территории или до принятия решения Правительством РФ об изменении границ зон радиоактивного загрязнения.</w:t>
      </w:r>
      <w:r w:rsidRPr="00FB28BA">
        <w:rPr>
          <w:rFonts w:ascii="Times New Roman" w:eastAsia="Times New Roman" w:hAnsi="Times New Roman" w:cs="Times New Roman"/>
          <w:sz w:val="24"/>
          <w:szCs w:val="24"/>
          <w:lang w:eastAsia="ru-RU"/>
        </w:rPr>
        <w:t xml:space="preserve"> </w:t>
      </w:r>
      <w:proofErr w:type="gramEnd"/>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xml:space="preserve">Пенсия по старости гражданам, пострадавших в результате радиационных или техногенных катастроф, назначается либо по </w:t>
      </w:r>
      <w:hyperlink r:id="rId10" w:history="1">
        <w:r w:rsidRPr="00FB28BA">
          <w:rPr>
            <w:rFonts w:ascii="Times New Roman" w:eastAsia="Times New Roman" w:hAnsi="Times New Roman" w:cs="Times New Roman"/>
            <w:color w:val="0000FF"/>
            <w:sz w:val="24"/>
            <w:szCs w:val="24"/>
            <w:u w:val="single"/>
            <w:lang w:eastAsia="ru-RU"/>
          </w:rPr>
          <w:t>Федеральному закону от 15.12.2001 № 166-ФЗ</w:t>
        </w:r>
      </w:hyperlink>
      <w:r w:rsidRPr="00FB28BA">
        <w:rPr>
          <w:rFonts w:ascii="Times New Roman" w:eastAsia="Times New Roman" w:hAnsi="Times New Roman" w:cs="Times New Roman"/>
          <w:sz w:val="24"/>
          <w:szCs w:val="24"/>
          <w:lang w:eastAsia="ru-RU"/>
        </w:rPr>
        <w:t xml:space="preserve">, либо по </w:t>
      </w:r>
      <w:hyperlink r:id="rId11" w:history="1">
        <w:r w:rsidRPr="00FB28BA">
          <w:rPr>
            <w:rFonts w:ascii="Times New Roman" w:eastAsia="Times New Roman" w:hAnsi="Times New Roman" w:cs="Times New Roman"/>
            <w:color w:val="0000FF"/>
            <w:sz w:val="24"/>
            <w:szCs w:val="24"/>
            <w:u w:val="single"/>
            <w:lang w:eastAsia="ru-RU"/>
          </w:rPr>
          <w:t xml:space="preserve">Закону Российской Федерации от 15.05.1991 № 1244-1 </w:t>
        </w:r>
      </w:hyperlink>
      <w:r w:rsidRPr="00FB28BA">
        <w:rPr>
          <w:rFonts w:ascii="Times New Roman" w:eastAsia="Times New Roman" w:hAnsi="Times New Roman" w:cs="Times New Roman"/>
          <w:sz w:val="24"/>
          <w:szCs w:val="24"/>
          <w:lang w:eastAsia="ru-RU"/>
        </w:rPr>
        <w:t>с применением норм Федерального закона от 28.12.2013 № 400-ФЗ при наличии продолжительности страхового стажа:</w:t>
      </w:r>
    </w:p>
    <w:p w:rsidR="00FB28BA" w:rsidRPr="00FB28BA" w:rsidRDefault="00FB28BA" w:rsidP="00FB28BA">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по закону 166-ФЗ не менее 5 лет;</w:t>
      </w:r>
    </w:p>
    <w:p w:rsidR="00FB28BA" w:rsidRPr="00FB28BA" w:rsidRDefault="00FB28BA" w:rsidP="00FB28BA">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по нормам закона 1244-1 пенсия назначается при наличии 30 пенсионных баллов и страхового стажа не менее 15 лет. Повышение требований к стажу происходит постепенно: в 2015 году он составляет 6 лет и в течени</w:t>
      </w:r>
      <w:proofErr w:type="gramStart"/>
      <w:r w:rsidRPr="00FB28BA">
        <w:rPr>
          <w:rFonts w:ascii="Times New Roman" w:eastAsia="Times New Roman" w:hAnsi="Times New Roman" w:cs="Times New Roman"/>
          <w:sz w:val="24"/>
          <w:szCs w:val="24"/>
          <w:lang w:eastAsia="ru-RU"/>
        </w:rPr>
        <w:t>и</w:t>
      </w:r>
      <w:proofErr w:type="gramEnd"/>
      <w:r w:rsidRPr="00FB28BA">
        <w:rPr>
          <w:rFonts w:ascii="Times New Roman" w:eastAsia="Times New Roman" w:hAnsi="Times New Roman" w:cs="Times New Roman"/>
          <w:sz w:val="24"/>
          <w:szCs w:val="24"/>
          <w:lang w:eastAsia="ru-RU"/>
        </w:rPr>
        <w:t xml:space="preserve"> 10 лет поэтапно, увеличится к 2024 году до 15 лет. Требование по наличию 30 баллов также вводится постепенно: в 2015 году - 6,6 с последующим ежегодным увеличением на 2,4 до достижения указанной величины к 2025 году.</w:t>
      </w:r>
    </w:p>
    <w:p w:rsidR="00FB28BA" w:rsidRPr="00FB28BA" w:rsidRDefault="00FB28BA" w:rsidP="00FB28B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FB28BA">
          <w:rPr>
            <w:rFonts w:ascii="Times New Roman" w:eastAsia="Times New Roman" w:hAnsi="Times New Roman" w:cs="Times New Roman"/>
            <w:b/>
            <w:bCs/>
            <w:color w:val="0000FF"/>
            <w:sz w:val="27"/>
            <w:szCs w:val="27"/>
            <w:u w:val="single"/>
            <w:lang w:eastAsia="ru-RU"/>
          </w:rPr>
          <w:t>Размеры</w:t>
        </w:r>
      </w:hyperlink>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Размеры государственных пенсий по старости граждан, пострадавших в результате радиационных или техногенных катастроф в соответствии с Федеральным законом от 15.12.2001 № 166-ФЗ «О государственном пенсионном обеспечении в Российской Федерации»</w:t>
      </w:r>
    </w:p>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4757"/>
        <w:gridCol w:w="4748"/>
      </w:tblGrid>
      <w:tr w:rsidR="00FB28BA" w:rsidRPr="00FB28BA" w:rsidTr="00FB28BA">
        <w:trPr>
          <w:tblCellSpacing w:w="0" w:type="dxa"/>
        </w:trPr>
        <w:tc>
          <w:tcPr>
            <w:tcW w:w="4785" w:type="dxa"/>
            <w:hideMark/>
          </w:tcPr>
          <w:p w:rsidR="00FB28BA" w:rsidRPr="00FB28BA" w:rsidRDefault="00FB28BA" w:rsidP="00FB28B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B28BA">
              <w:rPr>
                <w:rFonts w:ascii="Times New Roman" w:eastAsia="Times New Roman" w:hAnsi="Times New Roman" w:cs="Times New Roman"/>
                <w:b/>
                <w:bCs/>
                <w:color w:val="000000"/>
                <w:sz w:val="24"/>
                <w:szCs w:val="24"/>
                <w:lang w:eastAsia="ru-RU"/>
              </w:rPr>
              <w:t>Категория получателей пенсии</w:t>
            </w:r>
          </w:p>
        </w:tc>
        <w:tc>
          <w:tcPr>
            <w:tcW w:w="4785" w:type="dxa"/>
            <w:hideMark/>
          </w:tcPr>
          <w:p w:rsidR="00FB28BA" w:rsidRPr="00FB28BA" w:rsidRDefault="00FB28BA" w:rsidP="00FB28BA">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B28BA">
              <w:rPr>
                <w:rFonts w:ascii="Times New Roman" w:eastAsia="Times New Roman" w:hAnsi="Times New Roman" w:cs="Times New Roman"/>
                <w:b/>
                <w:bCs/>
                <w:color w:val="000000"/>
                <w:sz w:val="24"/>
                <w:szCs w:val="24"/>
                <w:lang w:eastAsia="ru-RU"/>
              </w:rPr>
              <w:t>Размер пенсии</w:t>
            </w:r>
          </w:p>
        </w:tc>
      </w:tr>
      <w:tr w:rsidR="00FB28BA" w:rsidRPr="00FB28BA" w:rsidTr="00FB28BA">
        <w:trPr>
          <w:tblCellSpacing w:w="0" w:type="dxa"/>
        </w:trPr>
        <w:tc>
          <w:tcPr>
            <w:tcW w:w="4785" w:type="dxa"/>
            <w:hideMark/>
          </w:tcPr>
          <w:p w:rsidR="00FB28BA" w:rsidRPr="00FB28BA" w:rsidRDefault="00FB28BA" w:rsidP="00FB28BA">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color w:val="000000"/>
                <w:sz w:val="24"/>
                <w:szCs w:val="24"/>
                <w:lang w:eastAsia="ru-RU"/>
              </w:rPr>
              <w:t>Граждане, получившие или перенесшие лучевую болезнь и другие заболевания, связанные с радиационным воздействием вследствие катастрофы на Чернобыльской АЭС или с работами по ликвидации последствий указанной катастрофы;</w:t>
            </w:r>
          </w:p>
          <w:p w:rsidR="00FB28BA" w:rsidRPr="00FB28BA" w:rsidRDefault="00FB28BA" w:rsidP="00FB28BA">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color w:val="000000"/>
                <w:sz w:val="24"/>
                <w:szCs w:val="24"/>
                <w:lang w:eastAsia="ru-RU"/>
              </w:rPr>
              <w:t>Граждане, ставшие инвалидами вследствие катастрофы на Чернобыльской АЭС;</w:t>
            </w:r>
          </w:p>
          <w:p w:rsidR="00FB28BA" w:rsidRPr="00FB28BA" w:rsidRDefault="00FB28BA" w:rsidP="00FB28BA">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color w:val="000000"/>
                <w:sz w:val="24"/>
                <w:szCs w:val="24"/>
                <w:lang w:eastAsia="ru-RU"/>
              </w:rPr>
              <w:t>Граждане, принимавшие участие в ликвидации последствий чернобыльской катастрофы в зоне отчуждения;</w:t>
            </w:r>
          </w:p>
          <w:p w:rsidR="00FB28BA" w:rsidRPr="00FB28BA" w:rsidRDefault="00FB28BA" w:rsidP="00FB28BA">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color w:val="000000"/>
                <w:sz w:val="24"/>
                <w:szCs w:val="24"/>
                <w:lang w:eastAsia="ru-RU"/>
              </w:rPr>
              <w:t>Граждане, ставшие инвалидами в результате других (не чернобыльской) радиационных или техногенных катастроф.</w:t>
            </w:r>
          </w:p>
        </w:tc>
        <w:tc>
          <w:tcPr>
            <w:tcW w:w="4785" w:type="dxa"/>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color w:val="000000"/>
                <w:sz w:val="24"/>
                <w:szCs w:val="24"/>
                <w:lang w:eastAsia="ru-RU"/>
              </w:rPr>
              <w:t xml:space="preserve">250% размера </w:t>
            </w:r>
            <w:r w:rsidRPr="00FB28BA">
              <w:rPr>
                <w:rFonts w:ascii="Times New Roman" w:eastAsia="Times New Roman" w:hAnsi="Times New Roman" w:cs="Times New Roman"/>
                <w:b/>
                <w:bCs/>
                <w:color w:val="000000"/>
                <w:sz w:val="24"/>
                <w:szCs w:val="24"/>
                <w:lang w:eastAsia="ru-RU"/>
              </w:rPr>
              <w:t>социальной пенсии</w:t>
            </w:r>
          </w:p>
        </w:tc>
      </w:tr>
      <w:tr w:rsidR="00FB28BA" w:rsidRPr="00FB28BA" w:rsidTr="00FB28BA">
        <w:trPr>
          <w:tblCellSpacing w:w="0" w:type="dxa"/>
        </w:trPr>
        <w:tc>
          <w:tcPr>
            <w:tcW w:w="4785" w:type="dxa"/>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color w:val="000000"/>
                <w:sz w:val="24"/>
                <w:szCs w:val="24"/>
                <w:lang w:eastAsia="ru-RU"/>
              </w:rPr>
              <w:t>Граждане, проживающие или работающие в соответствующей зоне радиоактивного загрязнения</w:t>
            </w:r>
          </w:p>
        </w:tc>
        <w:tc>
          <w:tcPr>
            <w:tcW w:w="4785" w:type="dxa"/>
            <w:hideMark/>
          </w:tcPr>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color w:val="000000"/>
                <w:sz w:val="24"/>
                <w:szCs w:val="24"/>
                <w:lang w:eastAsia="ru-RU"/>
              </w:rPr>
              <w:t xml:space="preserve">200% размера </w:t>
            </w:r>
            <w:r w:rsidRPr="00FB28BA">
              <w:rPr>
                <w:rFonts w:ascii="Times New Roman" w:eastAsia="Times New Roman" w:hAnsi="Times New Roman" w:cs="Times New Roman"/>
                <w:b/>
                <w:bCs/>
                <w:color w:val="000000"/>
                <w:sz w:val="24"/>
                <w:szCs w:val="24"/>
                <w:lang w:eastAsia="ru-RU"/>
              </w:rPr>
              <w:t>социальной пенсии</w:t>
            </w:r>
          </w:p>
        </w:tc>
      </w:tr>
    </w:tbl>
    <w:p w:rsidR="00FB28BA" w:rsidRPr="00FB28BA" w:rsidRDefault="00FB28BA" w:rsidP="00FB28BA">
      <w:pPr>
        <w:spacing w:after="240" w:line="240" w:lineRule="auto"/>
        <w:rPr>
          <w:rFonts w:ascii="Times New Roman" w:eastAsia="Times New Roman" w:hAnsi="Times New Roman" w:cs="Times New Roman"/>
          <w:sz w:val="24"/>
          <w:szCs w:val="24"/>
          <w:lang w:eastAsia="ru-RU"/>
        </w:rPr>
      </w:pPr>
      <w:proofErr w:type="gramStart"/>
      <w:r w:rsidRPr="00FB28BA">
        <w:rPr>
          <w:rFonts w:ascii="Times New Roman" w:eastAsia="Times New Roman" w:hAnsi="Times New Roman" w:cs="Times New Roman"/>
          <w:sz w:val="24"/>
          <w:szCs w:val="24"/>
          <w:lang w:eastAsia="ru-RU"/>
        </w:rPr>
        <w:lastRenderedPageBreak/>
        <w:t xml:space="preserve">Гражданам, на иждивении которых находятся </w:t>
      </w:r>
      <w:r w:rsidRPr="00FB28BA">
        <w:rPr>
          <w:rFonts w:ascii="Times New Roman" w:eastAsia="Times New Roman" w:hAnsi="Times New Roman" w:cs="Times New Roman"/>
          <w:b/>
          <w:bCs/>
          <w:color w:val="000000"/>
          <w:sz w:val="24"/>
          <w:szCs w:val="24"/>
          <w:lang w:eastAsia="ru-RU"/>
        </w:rPr>
        <w:t>нетрудоспособные члены семьи</w:t>
      </w:r>
      <w:r w:rsidRPr="00FB28BA">
        <w:rPr>
          <w:rFonts w:ascii="Times New Roman" w:eastAsia="Times New Roman" w:hAnsi="Times New Roman" w:cs="Times New Roman"/>
          <w:sz w:val="24"/>
          <w:szCs w:val="24"/>
          <w:lang w:eastAsia="ru-RU"/>
        </w:rPr>
        <w:t xml:space="preserve"> (указанные в пунктах 1, 3 и 4 части 2 и части 3 статьи 10 Федерального закона "О страховых пенсиях"), размер пенсии по старости определяется исходя из размера социальной пенсии, увеличенного на </w:t>
      </w:r>
      <w:r w:rsidRPr="00FB28BA">
        <w:rPr>
          <w:rFonts w:ascii="Times New Roman" w:eastAsia="Times New Roman" w:hAnsi="Times New Roman" w:cs="Times New Roman"/>
          <w:b/>
          <w:bCs/>
          <w:sz w:val="24"/>
          <w:szCs w:val="24"/>
          <w:lang w:eastAsia="ru-RU"/>
        </w:rPr>
        <w:t>1678 рубля 08 копеек</w:t>
      </w:r>
      <w:r w:rsidRPr="00FB28BA">
        <w:rPr>
          <w:rFonts w:ascii="Times New Roman" w:eastAsia="Times New Roman" w:hAnsi="Times New Roman" w:cs="Times New Roman"/>
          <w:sz w:val="24"/>
          <w:szCs w:val="24"/>
          <w:lang w:eastAsia="ru-RU"/>
        </w:rPr>
        <w:t xml:space="preserve"> в месяц на каждого нетрудоспособного члена семьи, но не более чем на трех нетрудоспособных членов семьи.</w:t>
      </w:r>
      <w:proofErr w:type="gramEnd"/>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Размеры государственных пенсий по старости гражданам, проживающим в районах Крайнего Севера и приравненных к ним местностях, в районах с тяжелыми климатическими условиями</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Размеры государственных пенсий по старости гражданам, проживающим в районах Крайнего Севера и приравненных к ним местностях, в районах с тяжелыми климатическими условиями, определяемых Правительством Российской Федерации, увеличиваются на соответствующий районный коэффициент, устанавливаемый Правительством Российской Федерации на весь период проживания в данной местности. При выезде граждан из этих районов на новое постоянное место жительства размер пенсии определяется без учета районного коэффициента.</w:t>
      </w:r>
    </w:p>
    <w:p w:rsidR="00FB28BA" w:rsidRPr="00FB28BA" w:rsidRDefault="00FB28BA" w:rsidP="00FB28B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FB28BA">
          <w:rPr>
            <w:rFonts w:ascii="Times New Roman" w:eastAsia="Times New Roman" w:hAnsi="Times New Roman" w:cs="Times New Roman"/>
            <w:b/>
            <w:bCs/>
            <w:color w:val="0000FF"/>
            <w:sz w:val="27"/>
            <w:szCs w:val="27"/>
            <w:u w:val="single"/>
            <w:lang w:eastAsia="ru-RU"/>
          </w:rPr>
          <w:t xml:space="preserve">Сроки назначения </w:t>
        </w:r>
      </w:hyperlink>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Пенсия по государственному пенсионному обеспечению по старости назначается с 1-го числа месяца, в котором гражданин обратился за ней, но не ранее чем со дня возникновения права на нее. Пенсия назначается на срок, в течение которого соответствующее лицо считается нетрудоспособным, в том числе бессрочно.</w:t>
      </w:r>
    </w:p>
    <w:p w:rsidR="00FB28BA" w:rsidRPr="00FB28BA" w:rsidRDefault="00FB28BA" w:rsidP="00FB28B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FB28BA">
          <w:rPr>
            <w:rFonts w:ascii="Times New Roman" w:eastAsia="Times New Roman" w:hAnsi="Times New Roman" w:cs="Times New Roman"/>
            <w:b/>
            <w:bCs/>
            <w:color w:val="0000FF"/>
            <w:sz w:val="27"/>
            <w:szCs w:val="27"/>
            <w:u w:val="single"/>
            <w:lang w:eastAsia="ru-RU"/>
          </w:rPr>
          <w:t xml:space="preserve">Выплата </w:t>
        </w:r>
      </w:hyperlink>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Пенсия выплачивается ежемесячно. Пенсионер вправе выбрать по своему усмотрению организацию, которая будет заниматься доставкой пенсии, а также способ ее получения (на дому, в кассе доставочной организации или на свой счет в банке). Кроме того, за пенсионера получать пенсию может доверенное лицо. Выплата пенсии по доверенности, срок действия которой превышает один год, производится в течение всего срока действия доверенности при условии, что пенсионер ежегодно подтверждает факт регистрации по месту получения пенсии.</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b/>
          <w:bCs/>
          <w:sz w:val="24"/>
          <w:szCs w:val="24"/>
          <w:lang w:eastAsia="ru-RU"/>
        </w:rPr>
        <w:t>Способы доставки пенсии:</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u w:val="single"/>
          <w:lang w:eastAsia="ru-RU"/>
        </w:rPr>
        <w:t>1. через Почту России</w:t>
      </w:r>
      <w:r w:rsidRPr="00FB28BA">
        <w:rPr>
          <w:rFonts w:ascii="Times New Roman" w:eastAsia="Times New Roman" w:hAnsi="Times New Roman" w:cs="Times New Roman"/>
          <w:sz w:val="24"/>
          <w:szCs w:val="24"/>
          <w:lang w:eastAsia="ru-RU"/>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w:t>
      </w:r>
      <w:proofErr w:type="gramStart"/>
      <w:r w:rsidRPr="00FB28BA">
        <w:rPr>
          <w:rFonts w:ascii="Times New Roman" w:eastAsia="Times New Roman" w:hAnsi="Times New Roman" w:cs="Times New Roman"/>
          <w:sz w:val="24"/>
          <w:szCs w:val="24"/>
          <w:lang w:eastAsia="ru-RU"/>
        </w:rPr>
        <w:t>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w:t>
      </w:r>
      <w:proofErr w:type="gramEnd"/>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u w:val="single"/>
          <w:lang w:eastAsia="ru-RU"/>
        </w:rPr>
        <w:t>2. через банк</w:t>
      </w:r>
      <w:r w:rsidRPr="00FB28BA">
        <w:rPr>
          <w:rFonts w:ascii="Times New Roman" w:eastAsia="Times New Roman" w:hAnsi="Times New Roman" w:cs="Times New Roman"/>
          <w:sz w:val="24"/>
          <w:szCs w:val="24"/>
          <w:lang w:eastAsia="ru-RU"/>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w:t>
      </w:r>
      <w:r w:rsidRPr="00FB28BA">
        <w:rPr>
          <w:rFonts w:ascii="Times New Roman" w:eastAsia="Times New Roman" w:hAnsi="Times New Roman" w:cs="Times New Roman"/>
          <w:sz w:val="24"/>
          <w:szCs w:val="24"/>
          <w:lang w:eastAsia="ru-RU"/>
        </w:rPr>
        <w:lastRenderedPageBreak/>
        <w:t>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FB28BA" w:rsidRPr="00FB28BA" w:rsidRDefault="00FB28BA" w:rsidP="00FB28BA">
      <w:pPr>
        <w:spacing w:after="0" w:line="240" w:lineRule="auto"/>
        <w:jc w:val="both"/>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u w:val="single"/>
          <w:lang w:eastAsia="ru-RU"/>
        </w:rPr>
        <w:t>3. через организацию, занимающуюся доставкой пенсии</w:t>
      </w:r>
      <w:r w:rsidRPr="00FB28BA">
        <w:rPr>
          <w:rFonts w:ascii="Times New Roman" w:eastAsia="Times New Roman" w:hAnsi="Times New Roman" w:cs="Times New Roman"/>
          <w:sz w:val="24"/>
          <w:szCs w:val="24"/>
          <w:lang w:eastAsia="ru-RU"/>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i/>
          <w:iCs/>
          <w:sz w:val="24"/>
          <w:szCs w:val="24"/>
          <w:lang w:eastAsia="ru-RU"/>
        </w:rPr>
        <w:t>Для выбора способа доставки или его изменения, вам необходимо уведомить об этом ПФР, любым удобным для вас способом:</w:t>
      </w:r>
    </w:p>
    <w:p w:rsidR="00FB28BA" w:rsidRPr="00FB28BA" w:rsidRDefault="00FB28BA" w:rsidP="00FB28BA">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i/>
          <w:iCs/>
          <w:sz w:val="24"/>
          <w:szCs w:val="24"/>
          <w:lang w:eastAsia="ru-RU"/>
        </w:rPr>
        <w:t>письменно, подав заявление в территориальный орган ПФР, который назначил вам пенсию (</w:t>
      </w:r>
      <w:hyperlink r:id="rId15" w:history="1">
        <w:r w:rsidRPr="00FB28BA">
          <w:rPr>
            <w:rFonts w:ascii="Times New Roman" w:eastAsia="Times New Roman" w:hAnsi="Times New Roman" w:cs="Times New Roman"/>
            <w:i/>
            <w:iCs/>
            <w:color w:val="0000FF"/>
            <w:sz w:val="24"/>
            <w:szCs w:val="24"/>
            <w:u w:val="single"/>
            <w:lang w:eastAsia="ru-RU"/>
          </w:rPr>
          <w:t>бланк заявления на выбор способа доставки пенсии</w:t>
        </w:r>
      </w:hyperlink>
      <w:r w:rsidRPr="00FB28BA">
        <w:rPr>
          <w:rFonts w:ascii="Times New Roman" w:eastAsia="Times New Roman" w:hAnsi="Times New Roman" w:cs="Times New Roman"/>
          <w:i/>
          <w:iCs/>
          <w:sz w:val="24"/>
          <w:szCs w:val="24"/>
          <w:lang w:eastAsia="ru-RU"/>
        </w:rPr>
        <w:t>);</w:t>
      </w:r>
    </w:p>
    <w:p w:rsidR="00FB28BA" w:rsidRPr="00FB28BA" w:rsidRDefault="00FB28BA" w:rsidP="00FB28BA">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 xml:space="preserve">в электронном виде, подав соответствующее заявление через </w:t>
      </w:r>
      <w:hyperlink r:id="rId16" w:anchor="services-f" w:history="1">
        <w:r w:rsidRPr="00FB28BA">
          <w:rPr>
            <w:rFonts w:ascii="Times New Roman" w:eastAsia="Times New Roman" w:hAnsi="Times New Roman" w:cs="Times New Roman"/>
            <w:color w:val="0000FF"/>
            <w:sz w:val="24"/>
            <w:szCs w:val="24"/>
            <w:u w:val="single"/>
            <w:lang w:eastAsia="ru-RU"/>
          </w:rPr>
          <w:t>«Личный кабинет гражданина»</w:t>
        </w:r>
      </w:hyperlink>
      <w:r w:rsidRPr="00FB28BA">
        <w:rPr>
          <w:rFonts w:ascii="Times New Roman" w:eastAsia="Times New Roman" w:hAnsi="Times New Roman" w:cs="Times New Roman"/>
          <w:sz w:val="24"/>
          <w:szCs w:val="24"/>
          <w:lang w:eastAsia="ru-RU"/>
        </w:rPr>
        <w:t xml:space="preserve"> на сайте ПФР.</w:t>
      </w:r>
    </w:p>
    <w:p w:rsidR="00FB28BA" w:rsidRPr="00FB28BA" w:rsidRDefault="00FB28BA" w:rsidP="00FB28BA">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7" w:history="1">
        <w:r w:rsidRPr="00FB28BA">
          <w:rPr>
            <w:rFonts w:ascii="Times New Roman" w:eastAsia="Times New Roman" w:hAnsi="Times New Roman" w:cs="Times New Roman"/>
            <w:b/>
            <w:bCs/>
            <w:color w:val="0000FF"/>
            <w:sz w:val="27"/>
            <w:szCs w:val="27"/>
            <w:u w:val="single"/>
            <w:lang w:eastAsia="ru-RU"/>
          </w:rPr>
          <w:t xml:space="preserve">Право выбора пенсионного обеспечения </w:t>
        </w:r>
      </w:hyperlink>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B28BA">
        <w:rPr>
          <w:rFonts w:ascii="Times New Roman" w:eastAsia="Times New Roman" w:hAnsi="Times New Roman" w:cs="Times New Roman"/>
          <w:sz w:val="24"/>
          <w:szCs w:val="24"/>
          <w:lang w:eastAsia="ru-RU"/>
        </w:rPr>
        <w:t xml:space="preserve">Пенсия по старости гражданам, пострадавшим вследствие катастрофы на Чернобыльской АЭС, по их желанию может назначаться в соответствии с Федеральным законом «О государственном пенсионном обеспечении в Российской Федерации» при наличии трудового стажа не менее 5 лет или </w:t>
      </w:r>
      <w:hyperlink r:id="rId18" w:history="1">
        <w:r w:rsidRPr="00FB28BA">
          <w:rPr>
            <w:rFonts w:ascii="Times New Roman" w:eastAsia="Times New Roman" w:hAnsi="Times New Roman" w:cs="Times New Roman"/>
            <w:color w:val="0000FF"/>
            <w:sz w:val="24"/>
            <w:szCs w:val="24"/>
            <w:u w:val="single"/>
            <w:lang w:eastAsia="ru-RU"/>
          </w:rPr>
          <w:t>Федеральным законом «О страховых пенсиях»</w:t>
        </w:r>
      </w:hyperlink>
      <w:r w:rsidRPr="00FB28BA">
        <w:rPr>
          <w:rFonts w:ascii="Times New Roman" w:eastAsia="Times New Roman" w:hAnsi="Times New Roman" w:cs="Times New Roman"/>
          <w:sz w:val="24"/>
          <w:szCs w:val="24"/>
          <w:lang w:eastAsia="ru-RU"/>
        </w:rPr>
        <w:t xml:space="preserve"> при наличии 30 пенсионных баллов и страхового стажа не менее 15 лет.</w:t>
      </w:r>
      <w:proofErr w:type="gramEnd"/>
      <w:r w:rsidRPr="00FB28BA">
        <w:rPr>
          <w:rFonts w:ascii="Times New Roman" w:eastAsia="Times New Roman" w:hAnsi="Times New Roman" w:cs="Times New Roman"/>
          <w:sz w:val="24"/>
          <w:szCs w:val="24"/>
          <w:lang w:eastAsia="ru-RU"/>
        </w:rPr>
        <w:t xml:space="preserve"> Повышение требований к стажу происходит постепенно: в 2015 году он составляет 6 лет и в течени</w:t>
      </w:r>
      <w:proofErr w:type="gramStart"/>
      <w:r w:rsidRPr="00FB28BA">
        <w:rPr>
          <w:rFonts w:ascii="Times New Roman" w:eastAsia="Times New Roman" w:hAnsi="Times New Roman" w:cs="Times New Roman"/>
          <w:sz w:val="24"/>
          <w:szCs w:val="24"/>
          <w:lang w:eastAsia="ru-RU"/>
        </w:rPr>
        <w:t>и</w:t>
      </w:r>
      <w:proofErr w:type="gramEnd"/>
      <w:r w:rsidRPr="00FB28BA">
        <w:rPr>
          <w:rFonts w:ascii="Times New Roman" w:eastAsia="Times New Roman" w:hAnsi="Times New Roman" w:cs="Times New Roman"/>
          <w:sz w:val="24"/>
          <w:szCs w:val="24"/>
          <w:lang w:eastAsia="ru-RU"/>
        </w:rPr>
        <w:t xml:space="preserve"> 10 лет поэтапно, увеличится к 2024 году до 15 лет. Требование по наличию 30 баллов также вводится постепенно: в 2015 году - 6,6 с последующим ежегодным увеличением на 2,4 до достижения указанной величины к 2025 году.</w:t>
      </w:r>
    </w:p>
    <w:p w:rsidR="00FB28BA" w:rsidRPr="00FB28BA" w:rsidRDefault="00FB28BA" w:rsidP="00FB28BA">
      <w:pPr>
        <w:spacing w:before="100" w:beforeAutospacing="1" w:after="100" w:afterAutospacing="1" w:line="240" w:lineRule="auto"/>
        <w:rPr>
          <w:rFonts w:ascii="Times New Roman" w:eastAsia="Times New Roman" w:hAnsi="Times New Roman" w:cs="Times New Roman"/>
          <w:sz w:val="24"/>
          <w:szCs w:val="24"/>
          <w:lang w:eastAsia="ru-RU"/>
        </w:rPr>
      </w:pPr>
      <w:r w:rsidRPr="00FB28BA">
        <w:rPr>
          <w:rFonts w:ascii="Times New Roman" w:eastAsia="Times New Roman" w:hAnsi="Times New Roman" w:cs="Times New Roman"/>
          <w:sz w:val="24"/>
          <w:szCs w:val="24"/>
          <w:lang w:eastAsia="ru-RU"/>
        </w:rPr>
        <w:t>Максимальная величина фактического уменьшения возраста выхода на пенсию по старости – 10 лет.</w:t>
      </w:r>
    </w:p>
    <w:p w:rsidR="00327F2F" w:rsidRDefault="00327F2F"/>
    <w:sectPr w:rsidR="00327F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F3940"/>
    <w:multiLevelType w:val="multilevel"/>
    <w:tmpl w:val="F7A8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AD49B4"/>
    <w:multiLevelType w:val="multilevel"/>
    <w:tmpl w:val="A522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B92C8B"/>
    <w:multiLevelType w:val="multilevel"/>
    <w:tmpl w:val="2A64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EB4703"/>
    <w:multiLevelType w:val="multilevel"/>
    <w:tmpl w:val="1D4AE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9E3015"/>
    <w:multiLevelType w:val="multilevel"/>
    <w:tmpl w:val="C0588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CF8"/>
    <w:rsid w:val="00327F2F"/>
    <w:rsid w:val="006C0CF8"/>
    <w:rsid w:val="00FB2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B28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B28B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28B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B28BA"/>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FB28BA"/>
    <w:rPr>
      <w:color w:val="0000FF"/>
      <w:u w:val="single"/>
    </w:rPr>
  </w:style>
  <w:style w:type="paragraph" w:styleId="a4">
    <w:name w:val="Normal (Web)"/>
    <w:basedOn w:val="a"/>
    <w:uiPriority w:val="99"/>
    <w:unhideWhenUsed/>
    <w:rsid w:val="00FB28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B28BA"/>
    <w:rPr>
      <w:b/>
      <w:bCs/>
    </w:rPr>
  </w:style>
  <w:style w:type="character" w:styleId="a6">
    <w:name w:val="Emphasis"/>
    <w:basedOn w:val="a0"/>
    <w:uiPriority w:val="20"/>
    <w:qFormat/>
    <w:rsid w:val="00FB28BA"/>
    <w:rPr>
      <w:i/>
      <w:iCs/>
    </w:rPr>
  </w:style>
  <w:style w:type="character" w:customStyle="1" w:styleId="text-highlight">
    <w:name w:val="text-highlight"/>
    <w:basedOn w:val="a0"/>
    <w:rsid w:val="00FB28BA"/>
  </w:style>
  <w:style w:type="paragraph" w:styleId="a7">
    <w:name w:val="Balloon Text"/>
    <w:basedOn w:val="a"/>
    <w:link w:val="a8"/>
    <w:uiPriority w:val="99"/>
    <w:semiHidden/>
    <w:unhideWhenUsed/>
    <w:rsid w:val="00FB28B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B28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B28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B28B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28B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B28BA"/>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FB28BA"/>
    <w:rPr>
      <w:color w:val="0000FF"/>
      <w:u w:val="single"/>
    </w:rPr>
  </w:style>
  <w:style w:type="paragraph" w:styleId="a4">
    <w:name w:val="Normal (Web)"/>
    <w:basedOn w:val="a"/>
    <w:uiPriority w:val="99"/>
    <w:unhideWhenUsed/>
    <w:rsid w:val="00FB28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B28BA"/>
    <w:rPr>
      <w:b/>
      <w:bCs/>
    </w:rPr>
  </w:style>
  <w:style w:type="character" w:styleId="a6">
    <w:name w:val="Emphasis"/>
    <w:basedOn w:val="a0"/>
    <w:uiPriority w:val="20"/>
    <w:qFormat/>
    <w:rsid w:val="00FB28BA"/>
    <w:rPr>
      <w:i/>
      <w:iCs/>
    </w:rPr>
  </w:style>
  <w:style w:type="character" w:customStyle="1" w:styleId="text-highlight">
    <w:name w:val="text-highlight"/>
    <w:basedOn w:val="a0"/>
    <w:rsid w:val="00FB28BA"/>
  </w:style>
  <w:style w:type="paragraph" w:styleId="a7">
    <w:name w:val="Balloon Text"/>
    <w:basedOn w:val="a"/>
    <w:link w:val="a8"/>
    <w:uiPriority w:val="99"/>
    <w:semiHidden/>
    <w:unhideWhenUsed/>
    <w:rsid w:val="00FB28B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B28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5279411">
      <w:bodyDiv w:val="1"/>
      <w:marLeft w:val="0"/>
      <w:marRight w:val="0"/>
      <w:marTop w:val="0"/>
      <w:marBottom w:val="0"/>
      <w:divBdr>
        <w:top w:val="none" w:sz="0" w:space="0" w:color="auto"/>
        <w:left w:val="none" w:sz="0" w:space="0" w:color="auto"/>
        <w:bottom w:val="none" w:sz="0" w:space="0" w:color="auto"/>
        <w:right w:val="none" w:sz="0" w:space="0" w:color="auto"/>
      </w:divBdr>
      <w:divsChild>
        <w:div w:id="980772718">
          <w:marLeft w:val="0"/>
          <w:marRight w:val="0"/>
          <w:marTop w:val="0"/>
          <w:marBottom w:val="0"/>
          <w:divBdr>
            <w:top w:val="none" w:sz="0" w:space="0" w:color="auto"/>
            <w:left w:val="none" w:sz="0" w:space="0" w:color="auto"/>
            <w:bottom w:val="none" w:sz="0" w:space="0" w:color="auto"/>
            <w:right w:val="none" w:sz="0" w:space="0" w:color="auto"/>
          </w:divBdr>
          <w:divsChild>
            <w:div w:id="516622995">
              <w:marLeft w:val="0"/>
              <w:marRight w:val="0"/>
              <w:marTop w:val="0"/>
              <w:marBottom w:val="0"/>
              <w:divBdr>
                <w:top w:val="none" w:sz="0" w:space="0" w:color="auto"/>
                <w:left w:val="none" w:sz="0" w:space="0" w:color="auto"/>
                <w:bottom w:val="none" w:sz="0" w:space="0" w:color="auto"/>
                <w:right w:val="none" w:sz="0" w:space="0" w:color="auto"/>
              </w:divBdr>
            </w:div>
          </w:divsChild>
        </w:div>
        <w:div w:id="1943608865">
          <w:marLeft w:val="0"/>
          <w:marRight w:val="0"/>
          <w:marTop w:val="0"/>
          <w:marBottom w:val="0"/>
          <w:divBdr>
            <w:top w:val="none" w:sz="0" w:space="0" w:color="auto"/>
            <w:left w:val="none" w:sz="0" w:space="0" w:color="auto"/>
            <w:bottom w:val="none" w:sz="0" w:space="0" w:color="auto"/>
            <w:right w:val="none" w:sz="0" w:space="0" w:color="auto"/>
          </w:divBdr>
          <w:divsChild>
            <w:div w:id="1189372331">
              <w:marLeft w:val="0"/>
              <w:marRight w:val="0"/>
              <w:marTop w:val="0"/>
              <w:marBottom w:val="0"/>
              <w:divBdr>
                <w:top w:val="none" w:sz="0" w:space="0" w:color="auto"/>
                <w:left w:val="none" w:sz="0" w:space="0" w:color="auto"/>
                <w:bottom w:val="none" w:sz="0" w:space="0" w:color="auto"/>
                <w:right w:val="none" w:sz="0" w:space="0" w:color="auto"/>
              </w:divBdr>
              <w:divsChild>
                <w:div w:id="1045103845">
                  <w:marLeft w:val="0"/>
                  <w:marRight w:val="0"/>
                  <w:marTop w:val="0"/>
                  <w:marBottom w:val="0"/>
                  <w:divBdr>
                    <w:top w:val="none" w:sz="0" w:space="0" w:color="auto"/>
                    <w:left w:val="none" w:sz="0" w:space="0" w:color="auto"/>
                    <w:bottom w:val="none" w:sz="0" w:space="0" w:color="auto"/>
                    <w:right w:val="none" w:sz="0" w:space="0" w:color="auto"/>
                  </w:divBdr>
                  <w:divsChild>
                    <w:div w:id="237060631">
                      <w:marLeft w:val="30"/>
                      <w:marRight w:val="30"/>
                      <w:marTop w:val="30"/>
                      <w:marBottom w:val="30"/>
                      <w:divBdr>
                        <w:top w:val="none" w:sz="0" w:space="0" w:color="auto"/>
                        <w:left w:val="none" w:sz="0" w:space="0" w:color="auto"/>
                        <w:bottom w:val="none" w:sz="0" w:space="0" w:color="auto"/>
                        <w:right w:val="none" w:sz="0" w:space="0" w:color="auto"/>
                      </w:divBdr>
                    </w:div>
                    <w:div w:id="158619800">
                      <w:marLeft w:val="0"/>
                      <w:marRight w:val="0"/>
                      <w:marTop w:val="0"/>
                      <w:marBottom w:val="0"/>
                      <w:divBdr>
                        <w:top w:val="none" w:sz="0" w:space="0" w:color="auto"/>
                        <w:left w:val="none" w:sz="0" w:space="0" w:color="auto"/>
                        <w:bottom w:val="none" w:sz="0" w:space="0" w:color="auto"/>
                        <w:right w:val="none" w:sz="0" w:space="0" w:color="auto"/>
                      </w:divBdr>
                    </w:div>
                    <w:div w:id="1056468663">
                      <w:marLeft w:val="0"/>
                      <w:marRight w:val="0"/>
                      <w:marTop w:val="0"/>
                      <w:marBottom w:val="0"/>
                      <w:divBdr>
                        <w:top w:val="none" w:sz="0" w:space="0" w:color="auto"/>
                        <w:left w:val="none" w:sz="0" w:space="0" w:color="auto"/>
                        <w:bottom w:val="none" w:sz="0" w:space="0" w:color="auto"/>
                        <w:right w:val="none" w:sz="0" w:space="0" w:color="auto"/>
                      </w:divBdr>
                    </w:div>
                    <w:div w:id="2085713547">
                      <w:marLeft w:val="0"/>
                      <w:marRight w:val="0"/>
                      <w:marTop w:val="0"/>
                      <w:marBottom w:val="0"/>
                      <w:divBdr>
                        <w:top w:val="none" w:sz="0" w:space="0" w:color="auto"/>
                        <w:left w:val="none" w:sz="0" w:space="0" w:color="auto"/>
                        <w:bottom w:val="none" w:sz="0" w:space="0" w:color="auto"/>
                        <w:right w:val="none" w:sz="0" w:space="0" w:color="auto"/>
                      </w:divBdr>
                    </w:div>
                    <w:div w:id="33582594">
                      <w:marLeft w:val="0"/>
                      <w:marRight w:val="0"/>
                      <w:marTop w:val="0"/>
                      <w:marBottom w:val="0"/>
                      <w:divBdr>
                        <w:top w:val="none" w:sz="0" w:space="0" w:color="auto"/>
                        <w:left w:val="none" w:sz="0" w:space="0" w:color="auto"/>
                        <w:bottom w:val="none" w:sz="0" w:space="0" w:color="auto"/>
                        <w:right w:val="none" w:sz="0" w:space="0" w:color="auto"/>
                      </w:divBdr>
                      <w:divsChild>
                        <w:div w:id="2107454891">
                          <w:marLeft w:val="0"/>
                          <w:marRight w:val="0"/>
                          <w:marTop w:val="0"/>
                          <w:marBottom w:val="0"/>
                          <w:divBdr>
                            <w:top w:val="none" w:sz="0" w:space="0" w:color="auto"/>
                            <w:left w:val="none" w:sz="0" w:space="0" w:color="auto"/>
                            <w:bottom w:val="none" w:sz="0" w:space="0" w:color="auto"/>
                            <w:right w:val="none" w:sz="0" w:space="0" w:color="auto"/>
                          </w:divBdr>
                        </w:div>
                      </w:divsChild>
                    </w:div>
                    <w:div w:id="2091274937">
                      <w:marLeft w:val="0"/>
                      <w:marRight w:val="0"/>
                      <w:marTop w:val="0"/>
                      <w:marBottom w:val="0"/>
                      <w:divBdr>
                        <w:top w:val="none" w:sz="0" w:space="0" w:color="auto"/>
                        <w:left w:val="none" w:sz="0" w:space="0" w:color="auto"/>
                        <w:bottom w:val="none" w:sz="0" w:space="0" w:color="auto"/>
                        <w:right w:val="none" w:sz="0" w:space="0" w:color="auto"/>
                      </w:divBdr>
                    </w:div>
                    <w:div w:id="385908665">
                      <w:marLeft w:val="0"/>
                      <w:marRight w:val="0"/>
                      <w:marTop w:val="0"/>
                      <w:marBottom w:val="0"/>
                      <w:divBdr>
                        <w:top w:val="none" w:sz="0" w:space="0" w:color="auto"/>
                        <w:left w:val="none" w:sz="0" w:space="0" w:color="auto"/>
                        <w:bottom w:val="none" w:sz="0" w:space="0" w:color="auto"/>
                        <w:right w:val="none" w:sz="0" w:space="0" w:color="auto"/>
                      </w:divBdr>
                    </w:div>
                    <w:div w:id="31283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7E441" TargetMode="External"/><Relationship Id="rId13" Type="http://schemas.openxmlformats.org/officeDocument/2006/relationships/hyperlink" Target="http://www.pfrf.ru/knopki/zhizn/%7E441" TargetMode="External"/><Relationship Id="rId18" Type="http://schemas.openxmlformats.org/officeDocument/2006/relationships/hyperlink" Target="http://www.pfrf.ru/info/order/organization_appointment_payme/%7E2084" TargetMode="External"/><Relationship Id="rId3" Type="http://schemas.microsoft.com/office/2007/relationships/stylesWithEffects" Target="stylesWithEffects.xml"/><Relationship Id="rId7" Type="http://schemas.openxmlformats.org/officeDocument/2006/relationships/hyperlink" Target="https://es.pfrf.ru/" TargetMode="External"/><Relationship Id="rId12" Type="http://schemas.openxmlformats.org/officeDocument/2006/relationships/hyperlink" Target="http://www.pfrf.ru/knopki/zhizn/%7E441" TargetMode="External"/><Relationship Id="rId17" Type="http://schemas.openxmlformats.org/officeDocument/2006/relationships/hyperlink" Target="http://www.pfrf.ru/knopki/zhizn/%7E441" TargetMode="External"/><Relationship Id="rId2" Type="http://schemas.openxmlformats.org/officeDocument/2006/relationships/styles" Target="styles.xml"/><Relationship Id="rId16" Type="http://schemas.openxmlformats.org/officeDocument/2006/relationships/hyperlink" Target="https://es.pfrf.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frf.ru/knopki/zhizn/%7E441" TargetMode="External"/><Relationship Id="rId11" Type="http://schemas.openxmlformats.org/officeDocument/2006/relationships/hyperlink" Target="http://www.pfrf.ru/info/order/organization_appointment_payme%7E1327/" TargetMode="External"/><Relationship Id="rId5" Type="http://schemas.openxmlformats.org/officeDocument/2006/relationships/webSettings" Target="webSettings.xml"/><Relationship Id="rId15" Type="http://schemas.openxmlformats.org/officeDocument/2006/relationships/hyperlink" Target="http://www.pfrf.ru/files/id/zhiznsit/pens/2016/Zayavlenie_o_dostavke_pensii-2.doc" TargetMode="External"/><Relationship Id="rId10" Type="http://schemas.openxmlformats.org/officeDocument/2006/relationships/hyperlink" Target="http://www.pfrf.ru/info/order/organization_appointment_payme%7E130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frf.ru/knopki/zhizn/%7E441" TargetMode="External"/><Relationship Id="rId14" Type="http://schemas.openxmlformats.org/officeDocument/2006/relationships/hyperlink" Target="http://www.pfrf.ru/knopki/zhizn/%7E4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1872</Words>
  <Characters>10677</Characters>
  <Application>Microsoft Office Word</Application>
  <DocSecurity>0</DocSecurity>
  <Lines>88</Lines>
  <Paragraphs>25</Paragraphs>
  <ScaleCrop>false</ScaleCrop>
  <Company/>
  <LinksUpToDate>false</LinksUpToDate>
  <CharactersWithSpaces>12524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2017-11-28T07:10:00Z</dcterms:created>
  <dcterms:modified xsi:type="dcterms:W3CDTF">2017-11-28T07:12:00Z</dcterms:modified>
</cp:coreProperties>
</file>