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D14" w:rsidRPr="004D7D14" w:rsidRDefault="004D7D14" w:rsidP="004D7D14">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 xml:space="preserve">НАПОМИНАЕМ!   </w:t>
      </w:r>
      <w:bookmarkStart w:id="0" w:name="_GoBack"/>
      <w:bookmarkEnd w:id="0"/>
      <w:r w:rsidRPr="004D7D14">
        <w:rPr>
          <w:rFonts w:ascii="Times New Roman" w:eastAsia="Times New Roman" w:hAnsi="Times New Roman" w:cs="Times New Roman"/>
          <w:b/>
          <w:bCs/>
          <w:kern w:val="36"/>
          <w:sz w:val="48"/>
          <w:szCs w:val="48"/>
          <w:lang w:eastAsia="ru-RU"/>
        </w:rPr>
        <w:t>Как оформить страховую пенсию по старости</w:t>
      </w:r>
    </w:p>
    <w:p w:rsidR="004D7D14" w:rsidRPr="004D7D14" w:rsidRDefault="004D7D14" w:rsidP="004D7D14">
      <w:pPr>
        <w:spacing w:after="240" w:line="240" w:lineRule="auto"/>
        <w:jc w:val="center"/>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br/>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Страховая пенсия по старости – самый распространенный вид пенсии в России. Право на нее имеют мужчины, достигшие возраста 60 лет, и женщины, достигшие возраста 55 лет, при наличии необходимого страхового стажа и минимальной суммы пенсионных баллов (с учетом переходных положений пенсионного законодательства). Отдельные категории граждан могут получить право на страховую пенсию раньше. Списки работ, производств, профессий, должностей, специальностей и учреждений (организаций), с учетом которых назначается досрочная пенсия по старости, утверждены Правительством РФ.</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Для лиц, замещающих государственные должности Российской Федерации и замещаемые на постоянной основе государственные должности субъектов Российской Федерации, замещаемые на постоянной основе муниципальные должности, должности государственной гражданской службы Российской Федерации и должности муниципальной службы, для назначения страховой пенсии по старости, с 01.01.2017  действует повышенный пенсионный возраст.</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D7D14">
        <w:rPr>
          <w:rFonts w:ascii="Times New Roman" w:eastAsia="Times New Roman" w:hAnsi="Times New Roman" w:cs="Times New Roman"/>
          <w:sz w:val="24"/>
          <w:szCs w:val="24"/>
          <w:lang w:eastAsia="ru-RU"/>
        </w:rPr>
        <w:t>Так, указанным лицам возраст, дающий право на назначение страховой пенсии по старости, с 01.01.2017 ежегодно будет увеличиваться на 6 месяцев до 65 лет для мужчин и 63 лет для женщин (а досрочно назначаемых пенсий: на 5 лет для мужчин и на 8 лет для женщин позднее приобретения права на страховую пенсию.</w:t>
      </w:r>
      <w:proofErr w:type="gramEnd"/>
    </w:p>
    <w:p w:rsidR="004D7D14" w:rsidRPr="004D7D14" w:rsidRDefault="004D7D14" w:rsidP="004D7D14">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6" w:history="1">
        <w:r w:rsidRPr="004D7D14">
          <w:rPr>
            <w:rFonts w:ascii="Times New Roman" w:eastAsia="Times New Roman" w:hAnsi="Times New Roman" w:cs="Times New Roman"/>
            <w:b/>
            <w:bCs/>
            <w:color w:val="0000FF"/>
            <w:sz w:val="27"/>
            <w:szCs w:val="27"/>
            <w:u w:val="single"/>
            <w:lang w:eastAsia="ru-RU"/>
          </w:rPr>
          <w:t xml:space="preserve">Куда обратиться </w:t>
        </w:r>
      </w:hyperlink>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Граждане могут обратиться за назначением пенсии в любое время после возникновения права на нее без каких-либо ограничений по времени. Заявление о назначении пенсии подается в территориальный орган Пенсионного фонда России по месту жительства, по месту пребывания либо по месту фактического проживания гражданина, либо в многофункциональный центр (далее – МФЦ). Его можно подать лично, либо через законного представителя, либо по почте, либо через работодателя. При подаче заявления по почте днем обращения за государственной пенсией по старости считается дата, которая указана на почтовом штемпеле по месту отправления заявления, через МФЦ – дата приема заявления МФЦ. Гражданин может направить заявление в форме электронного документа через «</w:t>
      </w:r>
      <w:hyperlink r:id="rId7" w:anchor="services-f" w:history="1">
        <w:r w:rsidRPr="004D7D14">
          <w:rPr>
            <w:rFonts w:ascii="Times New Roman" w:eastAsia="Times New Roman" w:hAnsi="Times New Roman" w:cs="Times New Roman"/>
            <w:color w:val="0000FF"/>
            <w:sz w:val="24"/>
            <w:szCs w:val="24"/>
            <w:u w:val="single"/>
            <w:lang w:eastAsia="ru-RU"/>
          </w:rPr>
          <w:t>Личный кабинет гражданина</w:t>
        </w:r>
      </w:hyperlink>
      <w:r w:rsidRPr="004D7D14">
        <w:rPr>
          <w:rFonts w:ascii="Times New Roman" w:eastAsia="Times New Roman" w:hAnsi="Times New Roman" w:cs="Times New Roman"/>
          <w:sz w:val="24"/>
          <w:szCs w:val="24"/>
          <w:lang w:eastAsia="ru-RU"/>
        </w:rPr>
        <w:t>» на официальном сайте ПФР. В случае представления заявления о назначении пенсии в форме электронного документа днем обращения за пенсией считается дата подачи заявления в форме электронного документа.</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Россияне, выехавшие на постоянное место жительства за пределы России и не имеющие подтвержденного регистрацией места жительства и места пребывания в России, подают заявление непосредственно в Пенсионный фонд России (Москва, ул. Шаболовка, д. 4). Пенсионный фонд может принять заявление о назначении страховой пенсии по старости, но не ранее чем за месяц до наступления пенсионного возраста, дающего право на назначение страховой пенсии по старости. Гражданин может направить заявление в форме электронного документа через «Личный кабинет гражданина» на официальном сайте ПФР.</w:t>
      </w:r>
    </w:p>
    <w:p w:rsidR="004D7D14" w:rsidRPr="004D7D14" w:rsidRDefault="004D7D14" w:rsidP="004D7D14">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8" w:history="1">
        <w:r w:rsidRPr="004D7D14">
          <w:rPr>
            <w:rFonts w:ascii="Times New Roman" w:eastAsia="Times New Roman" w:hAnsi="Times New Roman" w:cs="Times New Roman"/>
            <w:b/>
            <w:bCs/>
            <w:color w:val="0000FF"/>
            <w:sz w:val="27"/>
            <w:szCs w:val="27"/>
            <w:u w:val="single"/>
            <w:lang w:eastAsia="ru-RU"/>
          </w:rPr>
          <w:t xml:space="preserve">Какие документы представить </w:t>
        </w:r>
      </w:hyperlink>
    </w:p>
    <w:p w:rsidR="004D7D14" w:rsidRPr="004D7D14" w:rsidRDefault="004D7D14" w:rsidP="004D7D14">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заявление о назначении страховой пенсии по старости;</w:t>
      </w:r>
    </w:p>
    <w:p w:rsidR="004D7D14" w:rsidRPr="004D7D14" w:rsidRDefault="004D7D14" w:rsidP="004D7D14">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паспорт (для граждан РФ) или вид на жительство (для иностранных граждан и лиц без гражданства);</w:t>
      </w:r>
    </w:p>
    <w:p w:rsidR="004D7D14" w:rsidRPr="004D7D14" w:rsidRDefault="004D7D14" w:rsidP="004D7D14">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свидетельство обязательного пенсионного страхования (СНИЛС);</w:t>
      </w:r>
    </w:p>
    <w:p w:rsidR="004D7D14" w:rsidRPr="004D7D14" w:rsidRDefault="004D7D14" w:rsidP="004D7D14">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D7D14">
        <w:rPr>
          <w:rFonts w:ascii="Times New Roman" w:eastAsia="Times New Roman" w:hAnsi="Times New Roman" w:cs="Times New Roman"/>
          <w:sz w:val="24"/>
          <w:szCs w:val="24"/>
          <w:lang w:eastAsia="ru-RU"/>
        </w:rPr>
        <w:t>документы, подтверждающие продолжительность страхового стажа; Документы, подтверждающие периоды работы и другие периоды, должны содержать номер и дату выдачи, фамилию, имя, отчество гражданина, которому выдается документ, число, месяц и год его рождения, место работы, период работы, профессию (должность), основания их выдачи (приказы, лицевые счета и др.).</w:t>
      </w:r>
      <w:proofErr w:type="gramEnd"/>
      <w:r w:rsidRPr="004D7D14">
        <w:rPr>
          <w:rFonts w:ascii="Times New Roman" w:eastAsia="Times New Roman" w:hAnsi="Times New Roman" w:cs="Times New Roman"/>
          <w:sz w:val="24"/>
          <w:szCs w:val="24"/>
          <w:lang w:eastAsia="ru-RU"/>
        </w:rPr>
        <w:t xml:space="preserve"> Документы, которые выдает работодатель при увольнении с работы, могут быть приняты в подтверждение страхового стажа и в том случае, если не содержат основания для их выдачи.</w:t>
      </w:r>
    </w:p>
    <w:p w:rsidR="004D7D14" w:rsidRPr="004D7D14" w:rsidRDefault="004D7D14" w:rsidP="004D7D14">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справка о среднемесячном заработке за 60 месяцев подряд до 1 января 2002 года в течение трудовой деятельности. Во внимание могут быть приняты сведения о среднемесячном заработке за 2000-2001 годы, представленные работодателями и имеющиеся в информационных системах ПФР;</w:t>
      </w:r>
    </w:p>
    <w:p w:rsidR="004D7D14" w:rsidRPr="004D7D14" w:rsidRDefault="004D7D14" w:rsidP="004D7D14">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другие документы, необходимые для подтверждения дополнительных обстоятельств.</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Если к заявлению приложены не все необходимые документы, то вам будут даны разъяснения, какие документы следует представить дополнительно. Если после этого вы представите недостающие документы не позднее чем через три месяца, днем обращения за пенсией будет считаться день приема заявления.</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 xml:space="preserve">Документы, обязанность по представлению которых возложена на заявителя, перечислены в </w:t>
      </w:r>
      <w:hyperlink r:id="rId9" w:history="1">
        <w:r w:rsidRPr="004D7D14">
          <w:rPr>
            <w:rFonts w:ascii="Times New Roman" w:eastAsia="Times New Roman" w:hAnsi="Times New Roman" w:cs="Times New Roman"/>
            <w:color w:val="0000FF"/>
            <w:sz w:val="24"/>
            <w:szCs w:val="24"/>
            <w:u w:val="single"/>
            <w:lang w:eastAsia="ru-RU"/>
          </w:rPr>
          <w:t>Административном регламенте предоставления Пенсионным фондом Российской Федерации государственной услуги по установлению страховых пенсий, накопительной пенсии и пенсий по государственному пенсионному обеспечению, утвержденный приказом Министерства труда и социальной защиты Российской Федерации</w:t>
        </w:r>
      </w:hyperlink>
      <w:r w:rsidRPr="004D7D14">
        <w:rPr>
          <w:rFonts w:ascii="Times New Roman" w:eastAsia="Times New Roman" w:hAnsi="Times New Roman" w:cs="Times New Roman"/>
          <w:sz w:val="24"/>
          <w:szCs w:val="24"/>
          <w:lang w:eastAsia="ru-RU"/>
        </w:rPr>
        <w:t xml:space="preserve"> от 19 января 2016 г. № 14н.</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hyperlink r:id="rId10" w:history="1">
        <w:r w:rsidRPr="004D7D14">
          <w:rPr>
            <w:rFonts w:ascii="Times New Roman" w:eastAsia="Times New Roman" w:hAnsi="Times New Roman" w:cs="Times New Roman"/>
            <w:color w:val="0000FF"/>
            <w:sz w:val="24"/>
            <w:szCs w:val="24"/>
            <w:u w:val="single"/>
            <w:lang w:eastAsia="ru-RU"/>
          </w:rPr>
          <w:t>Подробный перечень документов для назначения страховой пенсии по старости</w:t>
        </w:r>
      </w:hyperlink>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hyperlink r:id="rId11" w:history="1">
        <w:r w:rsidRPr="004D7D14">
          <w:rPr>
            <w:rFonts w:ascii="Times New Roman" w:eastAsia="Times New Roman" w:hAnsi="Times New Roman" w:cs="Times New Roman"/>
            <w:color w:val="0000FF"/>
            <w:sz w:val="24"/>
            <w:szCs w:val="24"/>
            <w:u w:val="single"/>
            <w:lang w:eastAsia="ru-RU"/>
          </w:rPr>
          <w:t>Бланк заявления на назначение страховой пенсии по старости</w:t>
        </w:r>
      </w:hyperlink>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hyperlink r:id="rId12" w:history="1">
        <w:r w:rsidRPr="004D7D14">
          <w:rPr>
            <w:rFonts w:ascii="Times New Roman" w:eastAsia="Times New Roman" w:hAnsi="Times New Roman" w:cs="Times New Roman"/>
            <w:color w:val="0000FF"/>
            <w:sz w:val="24"/>
            <w:szCs w:val="24"/>
            <w:u w:val="single"/>
            <w:lang w:eastAsia="ru-RU"/>
          </w:rPr>
          <w:t>Правила заполнения заявления о назначении страховой пенсии по старости</w:t>
        </w:r>
      </w:hyperlink>
    </w:p>
    <w:p w:rsidR="004D7D14" w:rsidRPr="004D7D14" w:rsidRDefault="004D7D14" w:rsidP="004D7D14">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3" w:history="1">
        <w:r w:rsidRPr="004D7D14">
          <w:rPr>
            <w:rFonts w:ascii="Times New Roman" w:eastAsia="Times New Roman" w:hAnsi="Times New Roman" w:cs="Times New Roman"/>
            <w:b/>
            <w:bCs/>
            <w:color w:val="0000FF"/>
            <w:sz w:val="27"/>
            <w:szCs w:val="27"/>
            <w:u w:val="single"/>
            <w:lang w:eastAsia="ru-RU"/>
          </w:rPr>
          <w:t xml:space="preserve">Условия назначения </w:t>
        </w:r>
      </w:hyperlink>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Для назначения страховой пенсии по старости должны быть соблюдены три условия.</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b/>
          <w:bCs/>
          <w:sz w:val="24"/>
          <w:szCs w:val="24"/>
          <w:lang w:eastAsia="ru-RU"/>
        </w:rPr>
        <w:t>Первое</w:t>
      </w:r>
      <w:r w:rsidRPr="004D7D14">
        <w:rPr>
          <w:rFonts w:ascii="Times New Roman" w:eastAsia="Times New Roman" w:hAnsi="Times New Roman" w:cs="Times New Roman"/>
          <w:sz w:val="24"/>
          <w:szCs w:val="24"/>
          <w:lang w:eastAsia="ru-RU"/>
        </w:rPr>
        <w:t xml:space="preserve"> – достижение общеустановленного возраста: 55 лет для женщин и 60 лет для мужчин.</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Здесь стоит отметить, что некоторые граждане могут выйти на пенсию раньше. Списки работ, производств, профессий, должностей, специальностей и учреждений (организаций), с учетом которых назначается досрочная пенсия по старости, утверждены Правительством РФ.</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b/>
          <w:bCs/>
          <w:sz w:val="24"/>
          <w:szCs w:val="24"/>
          <w:lang w:eastAsia="ru-RU"/>
        </w:rPr>
        <w:lastRenderedPageBreak/>
        <w:t>Второе</w:t>
      </w:r>
      <w:r w:rsidRPr="004D7D14">
        <w:rPr>
          <w:rFonts w:ascii="Times New Roman" w:eastAsia="Times New Roman" w:hAnsi="Times New Roman" w:cs="Times New Roman"/>
          <w:sz w:val="24"/>
          <w:szCs w:val="24"/>
          <w:lang w:eastAsia="ru-RU"/>
        </w:rPr>
        <w:t xml:space="preserve"> – страховой стаж не менее 15 лет. Повышение требований к стажу происходит постепенно: в 2017 году он составляет 8 лет и в течение 10 лет поэтапно, по 1 году, увеличится к 2024 году до 15 лет.</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b/>
          <w:bCs/>
          <w:sz w:val="24"/>
          <w:szCs w:val="24"/>
          <w:lang w:eastAsia="ru-RU"/>
        </w:rPr>
        <w:t>Третье</w:t>
      </w:r>
      <w:r w:rsidRPr="004D7D14">
        <w:rPr>
          <w:rFonts w:ascii="Times New Roman" w:eastAsia="Times New Roman" w:hAnsi="Times New Roman" w:cs="Times New Roman"/>
          <w:sz w:val="24"/>
          <w:szCs w:val="24"/>
          <w:lang w:eastAsia="ru-RU"/>
        </w:rPr>
        <w:t xml:space="preserve"> – 30 индивидуальных пенсионных коэффициентов (баллов). Требование по наличию 30 баллов также вводится постепенно: в 2017 году – 11,4 с последующим ежегодным увеличением на 2,4 до достижения указанной величины к 2025 году.</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hyperlink r:id="rId14" w:history="1">
        <w:r w:rsidRPr="004D7D14">
          <w:rPr>
            <w:rFonts w:ascii="Times New Roman" w:eastAsia="Times New Roman" w:hAnsi="Times New Roman" w:cs="Times New Roman"/>
            <w:color w:val="0000FF"/>
            <w:sz w:val="24"/>
            <w:szCs w:val="24"/>
            <w:u w:val="single"/>
            <w:lang w:eastAsia="ru-RU"/>
          </w:rPr>
          <w:t>Требования к условиям назначения страховой пенсии по старости по годам</w:t>
        </w:r>
      </w:hyperlink>
    </w:p>
    <w:p w:rsidR="004D7D14" w:rsidRPr="004D7D14" w:rsidRDefault="004D7D14" w:rsidP="004D7D14">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5" w:history="1">
        <w:r w:rsidRPr="004D7D14">
          <w:rPr>
            <w:rFonts w:ascii="Times New Roman" w:eastAsia="Times New Roman" w:hAnsi="Times New Roman" w:cs="Times New Roman"/>
            <w:b/>
            <w:bCs/>
            <w:color w:val="0000FF"/>
            <w:sz w:val="27"/>
            <w:szCs w:val="27"/>
            <w:u w:val="single"/>
            <w:lang w:eastAsia="ru-RU"/>
          </w:rPr>
          <w:t>Сроки назначения</w:t>
        </w:r>
      </w:hyperlink>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D7D14">
        <w:rPr>
          <w:rFonts w:ascii="Times New Roman" w:eastAsia="Times New Roman" w:hAnsi="Times New Roman" w:cs="Times New Roman"/>
          <w:sz w:val="24"/>
          <w:szCs w:val="24"/>
          <w:lang w:eastAsia="ru-RU"/>
        </w:rPr>
        <w:t>Заявление о назначении страховой пенсии по старости Пенсионный фонд России рассматривает в течение 10 рабочих дней со дня приема заявления со всеми необходимыми документами либо со дня представления последнего недостающего документа, необходимого для ее назначения, если такой документ будет представлен не позднее чем через три месяца со дня получения соответствующего разъяснения территориального органа Пенсионного фонда Российской Федерации, днем обращения за</w:t>
      </w:r>
      <w:proofErr w:type="gramEnd"/>
      <w:r w:rsidRPr="004D7D14">
        <w:rPr>
          <w:rFonts w:ascii="Times New Roman" w:eastAsia="Times New Roman" w:hAnsi="Times New Roman" w:cs="Times New Roman"/>
          <w:sz w:val="24"/>
          <w:szCs w:val="24"/>
          <w:lang w:eastAsia="ru-RU"/>
        </w:rPr>
        <w:t xml:space="preserve"> пенсией считается день приема территориальным органом Пенсионного фонда Российской Федерации заявления о назначении пенсии. При подаче заявления по почте днем обращения за страховой пенсией считается дата, указанная на почтовом штемпеле по месту отправления заявления, через МФЦ – дата приема заявления МФЦ.</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Страховая пенсия по старости назначается со дня обращения за ней, но не ранее дня возникновения права на нее. Ранее дня обращения она назначается в том случае, если обращение последовало в течение 30 дней со дня увольнения с работы. При этом ее назначение происходит со дня, следующего за днем увольнения с работы.</w:t>
      </w:r>
    </w:p>
    <w:p w:rsidR="004D7D14" w:rsidRPr="004D7D14" w:rsidRDefault="004D7D14" w:rsidP="004D7D14">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6" w:history="1">
        <w:r w:rsidRPr="004D7D14">
          <w:rPr>
            <w:rFonts w:ascii="Times New Roman" w:eastAsia="Times New Roman" w:hAnsi="Times New Roman" w:cs="Times New Roman"/>
            <w:b/>
            <w:bCs/>
            <w:color w:val="0000FF"/>
            <w:sz w:val="27"/>
            <w:szCs w:val="27"/>
            <w:u w:val="single"/>
            <w:lang w:eastAsia="ru-RU"/>
          </w:rPr>
          <w:t xml:space="preserve">Выплата </w:t>
        </w:r>
      </w:hyperlink>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Пенсия выплачивается ежемесячно. Пенсионер вправе выбрать по своему усмотрению организацию, которая будет заниматься доставкой пенсии, а также способ ее получения (на дому, в кассе доставочной организации или на свой счет в банке). Кроме того, за пенсионера получать пенсию может доверенное лицо. Выплата пенсии по доверенности, срок действия которой превышает один год, производится в течение всего срока действия доверенности при условии, что пенсионер ежегодно подтверждает факт регистрации по месту получения пенсии.</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b/>
          <w:bCs/>
          <w:sz w:val="24"/>
          <w:szCs w:val="24"/>
          <w:lang w:eastAsia="ru-RU"/>
        </w:rPr>
        <w:t>Способы доставки пенсии:</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u w:val="single"/>
          <w:lang w:eastAsia="ru-RU"/>
        </w:rPr>
        <w:t>1. через Почту России</w:t>
      </w:r>
      <w:r w:rsidRPr="004D7D14">
        <w:rPr>
          <w:rFonts w:ascii="Times New Roman" w:eastAsia="Times New Roman" w:hAnsi="Times New Roman" w:cs="Times New Roman"/>
          <w:sz w:val="24"/>
          <w:szCs w:val="24"/>
          <w:lang w:eastAsia="ru-RU"/>
        </w:rPr>
        <w:t xml:space="preserve"> – вы можете получать пенсию на дом или самостоятельно в почтовом отделении по месту жительства. В этом случае каждому пенсионеру устанавливается дата получения пенсии в соответствии с графиком доставки, при этом пенсия может быть выплачена позднее установленной даты в пределах доставочного периода. Дату окончания выплатного периода лучше узнать заранее, так как в каждом почтовом отделении она своя. Если пенсия не получена в течение шести месяцев, то ее выплата приостанавливается, и необходимо будет написать заявление в свой Пенсионный фонд, чтобы возобновить выплату;</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u w:val="single"/>
          <w:lang w:eastAsia="ru-RU"/>
        </w:rPr>
        <w:t>2. через банк</w:t>
      </w:r>
      <w:r w:rsidRPr="004D7D14">
        <w:rPr>
          <w:rFonts w:ascii="Times New Roman" w:eastAsia="Times New Roman" w:hAnsi="Times New Roman" w:cs="Times New Roman"/>
          <w:sz w:val="24"/>
          <w:szCs w:val="24"/>
          <w:lang w:eastAsia="ru-RU"/>
        </w:rPr>
        <w:t xml:space="preserve"> – вы можете получать пенсию в кассе отделения банка или оформить банковскую карту (с 01.07.2017 года для выплаты пенсии оформляются только карты национальной платежной системы «МИР») и снимать денежные средства через банкомат. </w:t>
      </w:r>
      <w:r w:rsidRPr="004D7D14">
        <w:rPr>
          <w:rFonts w:ascii="Times New Roman" w:eastAsia="Times New Roman" w:hAnsi="Times New Roman" w:cs="Times New Roman"/>
          <w:sz w:val="24"/>
          <w:szCs w:val="24"/>
          <w:lang w:eastAsia="ru-RU"/>
        </w:rPr>
        <w:lastRenderedPageBreak/>
        <w:t>Доставка пенсии за текущий месяц на счет производится в день поступления средств от территориального органа Пенсионного фонда России. Снять свои деньги с банковского счета можно в любой день после их зачисления. Зачисление на счет пенсионера в кредитной организации производится без взимания комиссионного вознаграждения.</w:t>
      </w:r>
    </w:p>
    <w:p w:rsidR="004D7D14" w:rsidRPr="004D7D14" w:rsidRDefault="004D7D14" w:rsidP="004D7D14">
      <w:pPr>
        <w:spacing w:after="0" w:line="240" w:lineRule="auto"/>
        <w:jc w:val="both"/>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ВАЖНО! пенсионеры, получающие в настоящее время пенсии на счета, открытые в кредитных организациях на территории Российской Федерации, предусматривающие осуществление операций с использованием платежных карт иных платежных систем, будут переведены на национальную платежную систему «МИР» по мере истечения срока действия текущих банковских карт;</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u w:val="single"/>
          <w:lang w:eastAsia="ru-RU"/>
        </w:rPr>
        <w:t>3. через организацию, занимающуюся доставкой пенсии</w:t>
      </w:r>
      <w:r w:rsidRPr="004D7D14">
        <w:rPr>
          <w:rFonts w:ascii="Times New Roman" w:eastAsia="Times New Roman" w:hAnsi="Times New Roman" w:cs="Times New Roman"/>
          <w:sz w:val="24"/>
          <w:szCs w:val="24"/>
          <w:lang w:eastAsia="ru-RU"/>
        </w:rPr>
        <w:t xml:space="preserve"> – вы можете получать пенсию на дому или самостоятельно в этой организации. Полный перечень таких организаций в вашем регионе (в том числе осуществляющих доставку пенсии на дом) есть в распоряжении территориального органа Пенсионного фонда России. Порядок выплаты пенсии через иную организацию, занимающуюся доставкой пенсий, такой же, как через отделение почтовой связи.</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i/>
          <w:iCs/>
          <w:sz w:val="24"/>
          <w:szCs w:val="24"/>
          <w:lang w:eastAsia="ru-RU"/>
        </w:rPr>
        <w:t>Для выбора способа доставки или его изменения, вам необходимо уведомить об этом ПФР, любым удобным для вас способом:</w:t>
      </w:r>
    </w:p>
    <w:p w:rsidR="004D7D14" w:rsidRPr="004D7D14" w:rsidRDefault="004D7D14" w:rsidP="004D7D14">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i/>
          <w:iCs/>
          <w:sz w:val="24"/>
          <w:szCs w:val="24"/>
          <w:lang w:eastAsia="ru-RU"/>
        </w:rPr>
        <w:t>письменно, подав заявление в территориальный орган ПФР, который назначил вам пенсию (</w:t>
      </w:r>
      <w:hyperlink r:id="rId17" w:history="1">
        <w:r w:rsidRPr="004D7D14">
          <w:rPr>
            <w:rFonts w:ascii="Times New Roman" w:eastAsia="Times New Roman" w:hAnsi="Times New Roman" w:cs="Times New Roman"/>
            <w:i/>
            <w:iCs/>
            <w:color w:val="0000FF"/>
            <w:sz w:val="24"/>
            <w:szCs w:val="24"/>
            <w:u w:val="single"/>
            <w:lang w:eastAsia="ru-RU"/>
          </w:rPr>
          <w:t>бланк заявления на выбор способа доставки пенсии</w:t>
        </w:r>
      </w:hyperlink>
      <w:r w:rsidRPr="004D7D14">
        <w:rPr>
          <w:rFonts w:ascii="Times New Roman" w:eastAsia="Times New Roman" w:hAnsi="Times New Roman" w:cs="Times New Roman"/>
          <w:i/>
          <w:iCs/>
          <w:sz w:val="24"/>
          <w:szCs w:val="24"/>
          <w:lang w:eastAsia="ru-RU"/>
        </w:rPr>
        <w:t>);</w:t>
      </w:r>
    </w:p>
    <w:p w:rsidR="004D7D14" w:rsidRPr="004D7D14" w:rsidRDefault="004D7D14" w:rsidP="004D7D14">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 xml:space="preserve">в электронном виде, подав соответствующее заявление через </w:t>
      </w:r>
      <w:hyperlink r:id="rId18" w:anchor="services-f" w:history="1">
        <w:r w:rsidRPr="004D7D14">
          <w:rPr>
            <w:rFonts w:ascii="Times New Roman" w:eastAsia="Times New Roman" w:hAnsi="Times New Roman" w:cs="Times New Roman"/>
            <w:color w:val="0000FF"/>
            <w:sz w:val="24"/>
            <w:szCs w:val="24"/>
            <w:u w:val="single"/>
            <w:lang w:eastAsia="ru-RU"/>
          </w:rPr>
          <w:t>«Личный кабинет гражданина»</w:t>
        </w:r>
      </w:hyperlink>
      <w:r w:rsidRPr="004D7D14">
        <w:rPr>
          <w:rFonts w:ascii="Times New Roman" w:eastAsia="Times New Roman" w:hAnsi="Times New Roman" w:cs="Times New Roman"/>
          <w:sz w:val="24"/>
          <w:szCs w:val="24"/>
          <w:lang w:eastAsia="ru-RU"/>
        </w:rPr>
        <w:t xml:space="preserve"> на сайте ПФР.</w:t>
      </w:r>
    </w:p>
    <w:p w:rsidR="004D7D14" w:rsidRPr="004D7D14" w:rsidRDefault="004D7D14" w:rsidP="004D7D14">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9" w:history="1">
        <w:r w:rsidRPr="004D7D14">
          <w:rPr>
            <w:rFonts w:ascii="Times New Roman" w:eastAsia="Times New Roman" w:hAnsi="Times New Roman" w:cs="Times New Roman"/>
            <w:b/>
            <w:bCs/>
            <w:color w:val="0000FF"/>
            <w:sz w:val="27"/>
            <w:szCs w:val="27"/>
            <w:u w:val="single"/>
            <w:lang w:eastAsia="ru-RU"/>
          </w:rPr>
          <w:t>Размер фиксированной выплаты к страховой пенсии по старости</w:t>
        </w:r>
      </w:hyperlink>
    </w:p>
    <w:p w:rsidR="004D7D14" w:rsidRPr="004D7D14" w:rsidRDefault="004D7D14" w:rsidP="004D7D14">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20" w:history="1">
        <w:r w:rsidRPr="004D7D14">
          <w:rPr>
            <w:rFonts w:ascii="Times New Roman" w:eastAsia="Times New Roman" w:hAnsi="Times New Roman" w:cs="Times New Roman"/>
            <w:b/>
            <w:bCs/>
            <w:color w:val="0000FF"/>
            <w:sz w:val="27"/>
            <w:szCs w:val="27"/>
            <w:u w:val="single"/>
            <w:lang w:eastAsia="ru-RU"/>
          </w:rPr>
          <w:t xml:space="preserve">Поэтапное увеличение пенсионного возраста для государственных гражданских служащих – ежегодно на 6 месяцев до достижения 65 лет мужчинами и 63 лет женщинами. </w:t>
        </w:r>
      </w:hyperlink>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Для назначения государственной пенсии за выслугу лет стаж государственной гражданской службы должен быть не менее 20 лет. Повышение требований к стажу происходит постепенно: в 2017 году он составляет 15 лет 6 месяцев и в течение 9 лет поэтапно, по 6 месяцев, увеличивается к 2026 году до 20 лет.</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Здесь стоит отметить, что некоторые граждане могут выйти на пенсию раньше. Увеличение составит то же количество лет, исходя из пола, при этом повышению подлежит именно возраст, с которого может быть назначена досрочная страховая пенсия по старости соответствующей категории граждан. В отношении лиц, у которых реализация права на досрочное пенсионное обеспечение осуществляется независимо от возраста (например, педагоги), пенсионный возраст определяется, исходя из даты в соответствующем календарном году, на которую гражданин приобрел требуемый стаж на соответствующих видах работ и величину индивидуального пенсионного коэффициента для определения права на страховую пенсию по старости.</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D7D14">
        <w:rPr>
          <w:rFonts w:ascii="Times New Roman" w:eastAsia="Times New Roman" w:hAnsi="Times New Roman" w:cs="Times New Roman"/>
          <w:sz w:val="24"/>
          <w:szCs w:val="24"/>
          <w:lang w:eastAsia="ru-RU"/>
        </w:rPr>
        <w:t xml:space="preserve">Федеральные государственные гражданские служащие при наличии стажа государственной гражданской службы не менее 25 лет и увольнении с федеральной государственной гражданской службы до приобретения права на страховую пенсию по старости (инвалидности) имеют право на пенсию за выслугу лет, если непосредственно </w:t>
      </w:r>
      <w:r w:rsidRPr="004D7D14">
        <w:rPr>
          <w:rFonts w:ascii="Times New Roman" w:eastAsia="Times New Roman" w:hAnsi="Times New Roman" w:cs="Times New Roman"/>
          <w:sz w:val="24"/>
          <w:szCs w:val="24"/>
          <w:lang w:eastAsia="ru-RU"/>
        </w:rPr>
        <w:lastRenderedPageBreak/>
        <w:t>перед увольнением они замещали должности федеральной государственной гражданской службы не менее 7 лет.</w:t>
      </w:r>
      <w:proofErr w:type="gramEnd"/>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Пенсия за выслугу лет устанавливается к страховой пенсии по старости (инвалидности), назначенной в соответствии с Федеральным законом от 28 декабря 2013 г. № 400-ФЗ« О страховых пенсиях», и выплачивается одновременно с ней.</w:t>
      </w:r>
    </w:p>
    <w:p w:rsidR="004D7D14" w:rsidRPr="004D7D14" w:rsidRDefault="004D7D14" w:rsidP="004D7D14">
      <w:p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Следует отметить, что увеличение требуемой продолжительности стажа федеральных государственных гражданских служащих при определении права на пенсию за выслугу лет и исчислении ее размера, не распространяются на следующих лиц:</w:t>
      </w:r>
    </w:p>
    <w:p w:rsidR="004D7D14" w:rsidRPr="004D7D14" w:rsidRDefault="004D7D14" w:rsidP="004D7D14">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на федеральных государственных гражданских служащих, приобретших право на пенсию за выслугу лет в соответствии с пунктами 1 и 1.1 статьи 7 Федерального закона от 15 декабря 2001 года № 166-ФЗ и уволенных (освобожденных от замещаемой должности) с федеральной государственной гражданской службы до 1 января 2017 года;</w:t>
      </w:r>
    </w:p>
    <w:p w:rsidR="004D7D14" w:rsidRPr="004D7D14" w:rsidRDefault="004D7D14" w:rsidP="004D7D14">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4D7D14">
        <w:rPr>
          <w:rFonts w:ascii="Times New Roman" w:eastAsia="Times New Roman" w:hAnsi="Times New Roman" w:cs="Times New Roman"/>
          <w:sz w:val="24"/>
          <w:szCs w:val="24"/>
          <w:lang w:eastAsia="ru-RU"/>
        </w:rPr>
        <w:t>на лиц, замещающих на 1 января 2017 года должности федеральной государственной гражданской службы и имеющих на этот день стаж федеральной государственной гражданской службы для назначения пенсии за выслугу лет не менее 20 лет;</w:t>
      </w:r>
    </w:p>
    <w:p w:rsidR="004D7D14" w:rsidRPr="004D7D14" w:rsidRDefault="004D7D14" w:rsidP="004D7D14">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D7D14">
        <w:rPr>
          <w:rFonts w:ascii="Times New Roman" w:eastAsia="Times New Roman" w:hAnsi="Times New Roman" w:cs="Times New Roman"/>
          <w:sz w:val="24"/>
          <w:szCs w:val="24"/>
          <w:lang w:eastAsia="ru-RU"/>
        </w:rPr>
        <w:t>на лиц, замещающих на 1 января 2017 года должности федеральной государственной гражданской службы, имеющих на этот день не менее 15 лет указанного стажа и приобретших до 1 января 2017 года право на страховую пенсию по старости (инвалидности) в соответствии с Федеральным законом от 28 декабря 2013 года № 400-ФЗ «О страховых пенсиях».</w:t>
      </w:r>
      <w:proofErr w:type="gramEnd"/>
    </w:p>
    <w:tbl>
      <w:tblPr>
        <w:tblW w:w="13845" w:type="dxa"/>
        <w:tblCellSpacing w:w="15" w:type="dxa"/>
        <w:tblCellMar>
          <w:top w:w="15" w:type="dxa"/>
          <w:left w:w="15" w:type="dxa"/>
          <w:bottom w:w="15" w:type="dxa"/>
          <w:right w:w="15" w:type="dxa"/>
        </w:tblCellMar>
        <w:tblLook w:val="04A0" w:firstRow="1" w:lastRow="0" w:firstColumn="1" w:lastColumn="0" w:noHBand="0" w:noVBand="1"/>
      </w:tblPr>
      <w:tblGrid>
        <w:gridCol w:w="3133"/>
        <w:gridCol w:w="3743"/>
        <w:gridCol w:w="3743"/>
        <w:gridCol w:w="3226"/>
      </w:tblGrid>
      <w:tr w:rsidR="004D7D14" w:rsidRPr="004D7D14" w:rsidTr="004D7D14">
        <w:trPr>
          <w:tblCellSpacing w:w="15" w:type="dxa"/>
        </w:trPr>
        <w:tc>
          <w:tcPr>
            <w:tcW w:w="2697"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Merge w:val="restart"/>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Merge w:val="restart"/>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0" w:type="auto"/>
            <w:vMerge/>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0" w:type="auto"/>
            <w:vMerge/>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Merge w:val="restart"/>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Merge w:val="restart"/>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0" w:type="auto"/>
            <w:vMerge/>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0" w:type="auto"/>
            <w:vMerge/>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Merge w:val="restart"/>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Merge w:val="restart"/>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0" w:type="auto"/>
            <w:vMerge/>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0" w:type="auto"/>
            <w:vMerge/>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Merge w:val="restart"/>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Merge w:val="restart"/>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0" w:type="auto"/>
            <w:vMerge/>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0" w:type="auto"/>
            <w:vMerge/>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Merge w:val="restart"/>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Merge w:val="restart"/>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0" w:type="auto"/>
            <w:vMerge/>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0" w:type="auto"/>
            <w:vMerge/>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Merge w:val="restart"/>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0" w:type="auto"/>
            <w:vMerge/>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Merge w:val="restart"/>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0" w:type="auto"/>
            <w:vMerge/>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Merge w:val="restart"/>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0" w:type="auto"/>
            <w:vMerge/>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r w:rsidR="004D7D14" w:rsidRPr="004D7D14" w:rsidTr="004D7D14">
        <w:trPr>
          <w:tblCellSpacing w:w="15" w:type="dxa"/>
        </w:trPr>
        <w:tc>
          <w:tcPr>
            <w:tcW w:w="2697"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3242"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c>
          <w:tcPr>
            <w:tcW w:w="2778" w:type="dxa"/>
            <w:vAlign w:val="center"/>
          </w:tcPr>
          <w:p w:rsidR="004D7D14" w:rsidRPr="004D7D14" w:rsidRDefault="004D7D14" w:rsidP="004D7D14">
            <w:pPr>
              <w:spacing w:after="0" w:line="240" w:lineRule="auto"/>
              <w:rPr>
                <w:rFonts w:ascii="Times New Roman" w:eastAsia="Times New Roman" w:hAnsi="Times New Roman" w:cs="Times New Roman"/>
                <w:sz w:val="24"/>
                <w:szCs w:val="24"/>
                <w:lang w:eastAsia="ru-RU"/>
              </w:rPr>
            </w:pPr>
          </w:p>
        </w:tc>
      </w:tr>
    </w:tbl>
    <w:p w:rsidR="00623596" w:rsidRDefault="00623596"/>
    <w:sectPr w:rsidR="006235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5862E0"/>
    <w:multiLevelType w:val="multilevel"/>
    <w:tmpl w:val="0FCA3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AAB38F8"/>
    <w:multiLevelType w:val="multilevel"/>
    <w:tmpl w:val="76700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6A76620"/>
    <w:multiLevelType w:val="multilevel"/>
    <w:tmpl w:val="6BCCF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CD342D"/>
    <w:multiLevelType w:val="multilevel"/>
    <w:tmpl w:val="BC92D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68E"/>
    <w:rsid w:val="004D7D14"/>
    <w:rsid w:val="00623596"/>
    <w:rsid w:val="00D906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D7D1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4D7D1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D7D14"/>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4D7D14"/>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4D7D14"/>
    <w:rPr>
      <w:color w:val="0000FF"/>
      <w:u w:val="single"/>
    </w:rPr>
  </w:style>
  <w:style w:type="paragraph" w:styleId="a4">
    <w:name w:val="Normal (Web)"/>
    <w:basedOn w:val="a"/>
    <w:uiPriority w:val="99"/>
    <w:semiHidden/>
    <w:unhideWhenUsed/>
    <w:rsid w:val="004D7D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4D7D14"/>
    <w:rPr>
      <w:b/>
      <w:bCs/>
    </w:rPr>
  </w:style>
  <w:style w:type="character" w:customStyle="1" w:styleId="text-highlight">
    <w:name w:val="text-highlight"/>
    <w:basedOn w:val="a0"/>
    <w:rsid w:val="004D7D14"/>
  </w:style>
  <w:style w:type="character" w:styleId="a6">
    <w:name w:val="Emphasis"/>
    <w:basedOn w:val="a0"/>
    <w:uiPriority w:val="20"/>
    <w:qFormat/>
    <w:rsid w:val="004D7D14"/>
    <w:rPr>
      <w:i/>
      <w:iCs/>
    </w:rPr>
  </w:style>
  <w:style w:type="paragraph" w:styleId="a7">
    <w:name w:val="Balloon Text"/>
    <w:basedOn w:val="a"/>
    <w:link w:val="a8"/>
    <w:uiPriority w:val="99"/>
    <w:semiHidden/>
    <w:unhideWhenUsed/>
    <w:rsid w:val="004D7D1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D7D1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D7D1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4D7D1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D7D14"/>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4D7D14"/>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4D7D14"/>
    <w:rPr>
      <w:color w:val="0000FF"/>
      <w:u w:val="single"/>
    </w:rPr>
  </w:style>
  <w:style w:type="paragraph" w:styleId="a4">
    <w:name w:val="Normal (Web)"/>
    <w:basedOn w:val="a"/>
    <w:uiPriority w:val="99"/>
    <w:semiHidden/>
    <w:unhideWhenUsed/>
    <w:rsid w:val="004D7D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4D7D14"/>
    <w:rPr>
      <w:b/>
      <w:bCs/>
    </w:rPr>
  </w:style>
  <w:style w:type="character" w:customStyle="1" w:styleId="text-highlight">
    <w:name w:val="text-highlight"/>
    <w:basedOn w:val="a0"/>
    <w:rsid w:val="004D7D14"/>
  </w:style>
  <w:style w:type="character" w:styleId="a6">
    <w:name w:val="Emphasis"/>
    <w:basedOn w:val="a0"/>
    <w:uiPriority w:val="20"/>
    <w:qFormat/>
    <w:rsid w:val="004D7D14"/>
    <w:rPr>
      <w:i/>
      <w:iCs/>
    </w:rPr>
  </w:style>
  <w:style w:type="paragraph" w:styleId="a7">
    <w:name w:val="Balloon Text"/>
    <w:basedOn w:val="a"/>
    <w:link w:val="a8"/>
    <w:uiPriority w:val="99"/>
    <w:semiHidden/>
    <w:unhideWhenUsed/>
    <w:rsid w:val="004D7D1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D7D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26123">
      <w:bodyDiv w:val="1"/>
      <w:marLeft w:val="0"/>
      <w:marRight w:val="0"/>
      <w:marTop w:val="0"/>
      <w:marBottom w:val="0"/>
      <w:divBdr>
        <w:top w:val="none" w:sz="0" w:space="0" w:color="auto"/>
        <w:left w:val="none" w:sz="0" w:space="0" w:color="auto"/>
        <w:bottom w:val="none" w:sz="0" w:space="0" w:color="auto"/>
        <w:right w:val="none" w:sz="0" w:space="0" w:color="auto"/>
      </w:divBdr>
      <w:divsChild>
        <w:div w:id="409817109">
          <w:marLeft w:val="0"/>
          <w:marRight w:val="0"/>
          <w:marTop w:val="0"/>
          <w:marBottom w:val="0"/>
          <w:divBdr>
            <w:top w:val="none" w:sz="0" w:space="0" w:color="auto"/>
            <w:left w:val="none" w:sz="0" w:space="0" w:color="auto"/>
            <w:bottom w:val="none" w:sz="0" w:space="0" w:color="auto"/>
            <w:right w:val="none" w:sz="0" w:space="0" w:color="auto"/>
          </w:divBdr>
          <w:divsChild>
            <w:div w:id="1089887029">
              <w:marLeft w:val="0"/>
              <w:marRight w:val="0"/>
              <w:marTop w:val="0"/>
              <w:marBottom w:val="0"/>
              <w:divBdr>
                <w:top w:val="none" w:sz="0" w:space="0" w:color="auto"/>
                <w:left w:val="none" w:sz="0" w:space="0" w:color="auto"/>
                <w:bottom w:val="none" w:sz="0" w:space="0" w:color="auto"/>
                <w:right w:val="none" w:sz="0" w:space="0" w:color="auto"/>
              </w:divBdr>
            </w:div>
          </w:divsChild>
        </w:div>
        <w:div w:id="2140802536">
          <w:marLeft w:val="0"/>
          <w:marRight w:val="0"/>
          <w:marTop w:val="0"/>
          <w:marBottom w:val="0"/>
          <w:divBdr>
            <w:top w:val="none" w:sz="0" w:space="0" w:color="auto"/>
            <w:left w:val="none" w:sz="0" w:space="0" w:color="auto"/>
            <w:bottom w:val="none" w:sz="0" w:space="0" w:color="auto"/>
            <w:right w:val="none" w:sz="0" w:space="0" w:color="auto"/>
          </w:divBdr>
          <w:divsChild>
            <w:div w:id="12806038">
              <w:marLeft w:val="0"/>
              <w:marRight w:val="0"/>
              <w:marTop w:val="0"/>
              <w:marBottom w:val="0"/>
              <w:divBdr>
                <w:top w:val="none" w:sz="0" w:space="0" w:color="auto"/>
                <w:left w:val="none" w:sz="0" w:space="0" w:color="auto"/>
                <w:bottom w:val="none" w:sz="0" w:space="0" w:color="auto"/>
                <w:right w:val="none" w:sz="0" w:space="0" w:color="auto"/>
              </w:divBdr>
              <w:divsChild>
                <w:div w:id="47455190">
                  <w:marLeft w:val="0"/>
                  <w:marRight w:val="0"/>
                  <w:marTop w:val="0"/>
                  <w:marBottom w:val="0"/>
                  <w:divBdr>
                    <w:top w:val="none" w:sz="0" w:space="0" w:color="auto"/>
                    <w:left w:val="none" w:sz="0" w:space="0" w:color="auto"/>
                    <w:bottom w:val="none" w:sz="0" w:space="0" w:color="auto"/>
                    <w:right w:val="none" w:sz="0" w:space="0" w:color="auto"/>
                  </w:divBdr>
                  <w:divsChild>
                    <w:div w:id="1689602519">
                      <w:marLeft w:val="75"/>
                      <w:marRight w:val="75"/>
                      <w:marTop w:val="75"/>
                      <w:marBottom w:val="75"/>
                      <w:divBdr>
                        <w:top w:val="none" w:sz="0" w:space="0" w:color="auto"/>
                        <w:left w:val="none" w:sz="0" w:space="0" w:color="auto"/>
                        <w:bottom w:val="none" w:sz="0" w:space="0" w:color="auto"/>
                        <w:right w:val="none" w:sz="0" w:space="0" w:color="auto"/>
                      </w:divBdr>
                    </w:div>
                    <w:div w:id="1578007526">
                      <w:marLeft w:val="0"/>
                      <w:marRight w:val="0"/>
                      <w:marTop w:val="0"/>
                      <w:marBottom w:val="0"/>
                      <w:divBdr>
                        <w:top w:val="none" w:sz="0" w:space="0" w:color="auto"/>
                        <w:left w:val="none" w:sz="0" w:space="0" w:color="auto"/>
                        <w:bottom w:val="none" w:sz="0" w:space="0" w:color="auto"/>
                        <w:right w:val="none" w:sz="0" w:space="0" w:color="auto"/>
                      </w:divBdr>
                    </w:div>
                    <w:div w:id="371199490">
                      <w:marLeft w:val="0"/>
                      <w:marRight w:val="0"/>
                      <w:marTop w:val="0"/>
                      <w:marBottom w:val="0"/>
                      <w:divBdr>
                        <w:top w:val="none" w:sz="0" w:space="0" w:color="auto"/>
                        <w:left w:val="none" w:sz="0" w:space="0" w:color="auto"/>
                        <w:bottom w:val="none" w:sz="0" w:space="0" w:color="auto"/>
                        <w:right w:val="none" w:sz="0" w:space="0" w:color="auto"/>
                      </w:divBdr>
                    </w:div>
                    <w:div w:id="1764719701">
                      <w:marLeft w:val="0"/>
                      <w:marRight w:val="0"/>
                      <w:marTop w:val="0"/>
                      <w:marBottom w:val="0"/>
                      <w:divBdr>
                        <w:top w:val="none" w:sz="0" w:space="0" w:color="auto"/>
                        <w:left w:val="none" w:sz="0" w:space="0" w:color="auto"/>
                        <w:bottom w:val="none" w:sz="0" w:space="0" w:color="auto"/>
                        <w:right w:val="none" w:sz="0" w:space="0" w:color="auto"/>
                      </w:divBdr>
                    </w:div>
                    <w:div w:id="154077882">
                      <w:marLeft w:val="0"/>
                      <w:marRight w:val="0"/>
                      <w:marTop w:val="0"/>
                      <w:marBottom w:val="0"/>
                      <w:divBdr>
                        <w:top w:val="none" w:sz="0" w:space="0" w:color="auto"/>
                        <w:left w:val="none" w:sz="0" w:space="0" w:color="auto"/>
                        <w:bottom w:val="none" w:sz="0" w:space="0" w:color="auto"/>
                        <w:right w:val="none" w:sz="0" w:space="0" w:color="auto"/>
                      </w:divBdr>
                    </w:div>
                    <w:div w:id="2082286249">
                      <w:marLeft w:val="0"/>
                      <w:marRight w:val="0"/>
                      <w:marTop w:val="0"/>
                      <w:marBottom w:val="0"/>
                      <w:divBdr>
                        <w:top w:val="none" w:sz="0" w:space="0" w:color="auto"/>
                        <w:left w:val="none" w:sz="0" w:space="0" w:color="auto"/>
                        <w:bottom w:val="none" w:sz="0" w:space="0" w:color="auto"/>
                        <w:right w:val="none" w:sz="0" w:space="0" w:color="auto"/>
                      </w:divBdr>
                    </w:div>
                    <w:div w:id="46570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knopki/zhizn/%7E437" TargetMode="External"/><Relationship Id="rId13" Type="http://schemas.openxmlformats.org/officeDocument/2006/relationships/hyperlink" Target="http://www.pfrf.ru/knopki/zhizn/%7E437" TargetMode="External"/><Relationship Id="rId18" Type="http://schemas.openxmlformats.org/officeDocument/2006/relationships/hyperlink" Target="https://es.pfrf.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s://es.pfrf.ru/" TargetMode="External"/><Relationship Id="rId12" Type="http://schemas.openxmlformats.org/officeDocument/2006/relationships/hyperlink" Target="http://www.pfrf.ru/files/id/zhiznsit/pens/Pravila_zapolneniya_zayavleniya_o_naznachenii_SP.doc" TargetMode="External"/><Relationship Id="rId17" Type="http://schemas.openxmlformats.org/officeDocument/2006/relationships/hyperlink" Target="http://www.pfrf.ru/files/id/zhiznsit/pens/2016/Zayavlenie_o_dostavke_pensii-2.doc" TargetMode="External"/><Relationship Id="rId2" Type="http://schemas.openxmlformats.org/officeDocument/2006/relationships/styles" Target="styles.xml"/><Relationship Id="rId16" Type="http://schemas.openxmlformats.org/officeDocument/2006/relationships/hyperlink" Target="http://www.pfrf.ru/knopki/zhizn/%7E437" TargetMode="External"/><Relationship Id="rId20" Type="http://schemas.openxmlformats.org/officeDocument/2006/relationships/hyperlink" Target="http://www.pfrf.ru/knopki/zhizn/%7E437" TargetMode="External"/><Relationship Id="rId1" Type="http://schemas.openxmlformats.org/officeDocument/2006/relationships/numbering" Target="numbering.xml"/><Relationship Id="rId6" Type="http://schemas.openxmlformats.org/officeDocument/2006/relationships/hyperlink" Target="http://www.pfrf.ru/knopki/zhizn/%7E437" TargetMode="External"/><Relationship Id="rId11" Type="http://schemas.openxmlformats.org/officeDocument/2006/relationships/hyperlink" Target="http://www.pfrf.ru/files/id/zhiznsit/pens/2015/Zayavlenie_o_naznachenii_SP.doc" TargetMode="External"/><Relationship Id="rId5" Type="http://schemas.openxmlformats.org/officeDocument/2006/relationships/webSettings" Target="webSettings.xml"/><Relationship Id="rId15" Type="http://schemas.openxmlformats.org/officeDocument/2006/relationships/hyperlink" Target="http://www.pfrf.ru/knopki/zhizn/%7E437" TargetMode="External"/><Relationship Id="rId10" Type="http://schemas.openxmlformats.org/officeDocument/2006/relationships/hyperlink" Target="http://www.pfrf.ru/files/id/zhiznsit/pens/2015/Dokumentyi_dlya_naznacheniya_SP_po_starosti.doc" TargetMode="External"/><Relationship Id="rId19" Type="http://schemas.openxmlformats.org/officeDocument/2006/relationships/hyperlink" Target="http://www.pfrf.ru/knopki/zhizn/%7E437" TargetMode="External"/><Relationship Id="rId4" Type="http://schemas.openxmlformats.org/officeDocument/2006/relationships/settings" Target="settings.xml"/><Relationship Id="rId9" Type="http://schemas.openxmlformats.org/officeDocument/2006/relationships/hyperlink" Target="http://www.pfrf.ru/info/order/adminreg/%7E2931" TargetMode="External"/><Relationship Id="rId14" Type="http://schemas.openxmlformats.org/officeDocument/2006/relationships/hyperlink" Target="http://www.pfrf.ru/grazdanam/pensions/kak_form_bud_pens/"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2079</Words>
  <Characters>11851</Characters>
  <Application>Microsoft Office Word</Application>
  <DocSecurity>0</DocSecurity>
  <Lines>98</Lines>
  <Paragraphs>27</Paragraphs>
  <ScaleCrop>false</ScaleCrop>
  <Company/>
  <LinksUpToDate>false</LinksUpToDate>
  <CharactersWithSpaces>13903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2017-11-28T06:47:00Z</dcterms:created>
  <dcterms:modified xsi:type="dcterms:W3CDTF">2017-11-28T06:48:00Z</dcterms:modified>
</cp:coreProperties>
</file>