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СОВЕТ ДЕПУТАТОВ 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ЗУБОВО-ПОЛЯНСКОГО МУНИЦИПАЛЬНОГО РАЙОНА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РЕШЕНИЕ</w:t>
      </w:r>
    </w:p>
    <w:p>
      <w:pPr>
        <w:pStyle w:val="style0"/>
        <w:widowControl w:val="false"/>
        <w:spacing w:after="0" w:before="0" w:line="100" w:lineRule="atLeast"/>
        <w:contextualSpacing w:val="false"/>
        <w:jc w:val="center"/>
      </w:pPr>
      <w:r>
        <w:rPr/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от   «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23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 »  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марта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2017 г.</w:t>
        <w:tab/>
        <w:t xml:space="preserve">№ 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4</w:t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tabs>
          <w:tab w:leader="none" w:pos="7734" w:val="right"/>
        </w:tabs>
        <w:spacing w:after="0" w:before="0" w:line="100" w:lineRule="atLeast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Об утверждении Положения о  постоянной 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 </w:t>
      </w: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комиссии (комитете)  Совета депутатов 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>Зубово-Полянского муниципального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 </w:t>
      </w:r>
      <w:r>
        <w:rPr>
          <w:rFonts w:cs="Times New Roman" w:eastAsia="Courier New"/>
          <w:b/>
          <w:bCs/>
          <w:sz w:val="28"/>
          <w:szCs w:val="28"/>
          <w:lang w:eastAsia="ru-RU"/>
        </w:rPr>
        <w:t xml:space="preserve">района по социальным вопросам 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 xml:space="preserve">В соответствии с Федеральным законом от 06.10.2003 года № 131 - ФЗ «Об общих принципах организации местного самоуправления в Российской Федерации», Уставом Зубово-Полянского муниципального района Республики Мордовия, Регламентом Совета депутатов Зубово-Полянского муниципального района, </w:t>
      </w: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 xml:space="preserve">Совет депутатов Зубово-Полянского муниципального района Республики Мордовия </w:t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РЕШИЛ:</w:t>
      </w:r>
    </w:p>
    <w:p>
      <w:pPr>
        <w:pStyle w:val="style0"/>
        <w:widowControl w:val="false"/>
        <w:spacing w:after="0" w:before="0" w:line="100" w:lineRule="atLeast"/>
        <w:ind w:firstLine="540" w:left="0" w:right="0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  <w:jc w:val="both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 xml:space="preserve">     </w:t>
      </w:r>
      <w:r>
        <w:rPr>
          <w:rFonts w:cs="Times New Roman" w:eastAsia="Courier New"/>
          <w:color w:val="000000"/>
          <w:sz w:val="28"/>
          <w:szCs w:val="28"/>
          <w:lang w:eastAsia="ru-RU"/>
        </w:rPr>
        <w:t>1. Утвердить Положение о п</w:t>
      </w:r>
      <w:r>
        <w:rPr>
          <w:rFonts w:cs="Times New Roman" w:eastAsia="Courier New"/>
          <w:bCs/>
          <w:color w:val="000000"/>
          <w:sz w:val="28"/>
          <w:szCs w:val="28"/>
          <w:lang w:eastAsia="ru-RU"/>
        </w:rPr>
        <w:t xml:space="preserve">остоянной комиссии (комитете) </w:t>
      </w:r>
      <w:r>
        <w:rPr>
          <w:rFonts w:cs="Times New Roman" w:eastAsia="Courier New"/>
          <w:bCs/>
          <w:sz w:val="28"/>
          <w:szCs w:val="28"/>
          <w:lang w:eastAsia="ru-RU"/>
        </w:rPr>
        <w:t>Совета депутатов Зубово-Полянского муниципального  района</w:t>
      </w:r>
      <w:r>
        <w:rPr>
          <w:rFonts w:cs="Times New Roman" w:eastAsia="Courier New"/>
          <w:bCs/>
          <w:color w:val="000000"/>
          <w:sz w:val="28"/>
          <w:szCs w:val="28"/>
          <w:lang w:eastAsia="ru-RU"/>
        </w:rPr>
        <w:t xml:space="preserve"> по социальным вопросам (прилагается).</w:t>
      </w:r>
    </w:p>
    <w:p>
      <w:pPr>
        <w:pStyle w:val="style0"/>
        <w:widowControl w:val="false"/>
        <w:tabs>
          <w:tab w:leader="none" w:pos="706" w:val="left"/>
        </w:tabs>
        <w:spacing w:after="0" w:before="0" w:line="100" w:lineRule="atLeast"/>
        <w:ind w:firstLine="724" w:left="0" w:right="0"/>
        <w:contextualSpacing w:val="false"/>
        <w:jc w:val="both"/>
      </w:pPr>
      <w:r>
        <w:rPr>
          <w:rFonts w:cs="Times New Roman" w:eastAsia="Courier New"/>
          <w:color w:val="000000"/>
          <w:sz w:val="28"/>
          <w:szCs w:val="28"/>
          <w:lang w:eastAsia="ru-RU"/>
        </w:rPr>
        <w:t xml:space="preserve">2. </w:t>
      </w:r>
      <w:r>
        <w:rPr>
          <w:rFonts w:cs="Times New Roman" w:eastAsia="Courier New"/>
          <w:sz w:val="28"/>
          <w:szCs w:val="28"/>
          <w:lang w:eastAsia="ru-RU"/>
        </w:rPr>
        <w:t xml:space="preserve">Настоящее решение вступает в силу со дня его подписания и подлежит </w:t>
      </w:r>
      <w:hyperlink r:id="rId2">
        <w:r>
          <w:rPr>
            <w:rStyle w:val="style20"/>
            <w:rStyle w:val="style20"/>
            <w:rFonts w:cs="Times New Roman" w:eastAsia="Courier New"/>
            <w:color w:val="106BBE"/>
            <w:sz w:val="28"/>
            <w:szCs w:val="28"/>
            <w:lang w:eastAsia="ru-RU"/>
          </w:rPr>
          <w:t>официальному опубликованию</w:t>
        </w:r>
      </w:hyperlink>
      <w:r>
        <w:rPr>
          <w:rFonts w:cs="Times New Roman" w:eastAsia="Courier New"/>
          <w:sz w:val="28"/>
          <w:szCs w:val="28"/>
          <w:lang w:eastAsia="ru-RU"/>
        </w:rPr>
        <w:t xml:space="preserve"> в информационном бюллетене «Вестник» Зубово – Полянского муниципального района и размещению на  официальном сайте http://zpolyana.e-mordovia.r</w:t>
      </w:r>
      <w:r>
        <w:rPr>
          <w:rFonts w:cs="Times New Roman" w:eastAsia="Courier New"/>
          <w:sz w:val="28"/>
          <w:szCs w:val="28"/>
          <w:lang w:eastAsia="ru-RU" w:val="en-US"/>
        </w:rPr>
        <w:t>u</w:t>
      </w:r>
    </w:p>
    <w:p>
      <w:pPr>
        <w:pStyle w:val="style0"/>
        <w:widowControl w:val="false"/>
        <w:spacing w:after="0" w:before="0" w:line="100" w:lineRule="atLeast"/>
        <w:ind w:firstLine="704" w:left="0" w:right="0"/>
        <w:contextualSpacing w:val="false"/>
        <w:jc w:val="both"/>
      </w:pPr>
      <w:r>
        <w:rPr/>
      </w:r>
    </w:p>
    <w:p>
      <w:pPr>
        <w:pStyle w:val="style0"/>
        <w:widowControl w:val="false"/>
        <w:spacing w:after="0" w:before="0" w:line="100" w:lineRule="atLeast"/>
        <w:ind w:firstLine="704" w:left="0" w:right="0"/>
        <w:contextualSpacing w:val="false"/>
        <w:jc w:val="both"/>
      </w:pPr>
      <w:r>
        <w:rPr/>
      </w:r>
    </w:p>
    <w:p>
      <w:pPr>
        <w:pStyle w:val="style24"/>
        <w:widowControl w:val="false"/>
        <w:spacing w:after="0" w:before="0" w:line="200" w:lineRule="atLeast"/>
        <w:contextualSpacing w:val="false"/>
      </w:pPr>
      <w:r>
        <w:rPr>
          <w:rFonts w:cs="Times New Roman" w:eastAsia="Courier New"/>
          <w:b/>
          <w:bCs/>
          <w:color w:val="000000"/>
          <w:sz w:val="28"/>
          <w:szCs w:val="28"/>
          <w:lang w:eastAsia="ru-RU"/>
        </w:rPr>
        <w:t>Глава Зубово-Полянского                      Председатель Совета депутатов</w:t>
      </w:r>
    </w:p>
    <w:p>
      <w:pPr>
        <w:pStyle w:val="style24"/>
        <w:spacing w:line="200" w:lineRule="atLeast"/>
      </w:pPr>
      <w:r>
        <w:rPr>
          <w:b/>
          <w:sz w:val="28"/>
        </w:rPr>
        <w:t>муниципального района</w:t>
      </w:r>
      <w:r>
        <w:rPr/>
        <w:t xml:space="preserve">                            </w:t>
      </w:r>
      <w:r>
        <w:rPr>
          <w:b/>
          <w:sz w:val="28"/>
        </w:rPr>
        <w:t xml:space="preserve">Зубово-Полянского муниципального </w:t>
      </w:r>
    </w:p>
    <w:p>
      <w:pPr>
        <w:pStyle w:val="style24"/>
        <w:spacing w:line="200" w:lineRule="atLeast"/>
        <w:ind w:hanging="0" w:left="0" w:right="480"/>
      </w:pPr>
      <w:r>
        <w:rPr>
          <w:b/>
          <w:sz w:val="28"/>
        </w:rPr>
        <w:t>Республики Мордовия                            района Республики Мордовия</w:t>
      </w:r>
    </w:p>
    <w:p>
      <w:pPr>
        <w:pStyle w:val="style24"/>
        <w:spacing w:line="200" w:lineRule="atLeast"/>
        <w:ind w:hanging="0" w:left="0" w:right="480"/>
      </w:pPr>
      <w:r>
        <w:rPr/>
        <w:t xml:space="preserve">                     </w:t>
      </w:r>
    </w:p>
    <w:p>
      <w:pPr>
        <w:pStyle w:val="style24"/>
        <w:spacing w:line="200" w:lineRule="atLeast"/>
        <w:ind w:hanging="0" w:left="0" w:right="480"/>
      </w:pPr>
      <w:r>
        <w:rPr>
          <w:b/>
          <w:sz w:val="28"/>
        </w:rPr>
        <w:t xml:space="preserve">                          </w:t>
      </w:r>
      <w:r>
        <w:rPr>
          <w:b/>
          <w:sz w:val="28"/>
        </w:rPr>
        <w:t>С.С. Сурдин                                                       В.И.Брезгин</w:t>
      </w:r>
    </w:p>
    <w:p>
      <w:pPr>
        <w:pStyle w:val="style24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24"/>
        <w:spacing w:line="360" w:lineRule="auto"/>
      </w:pPr>
      <w:r>
        <w:rPr>
          <w:sz w:val="28"/>
          <w:szCs w:val="28"/>
        </w:rPr>
        <w:t> </w:t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widowControl w:val="false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  <w:jc w:val="center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                          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Утверждено</w:t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решением Совета депутатов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right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>
      <w:pPr>
        <w:pStyle w:val="style0"/>
        <w:shd w:fill="FFFFFF" w:val="clear"/>
        <w:spacing w:after="0" w:before="0" w:line="100" w:lineRule="atLeast"/>
        <w:contextualSpacing w:val="false"/>
        <w:jc w:val="center"/>
      </w:pP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от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23.03.2017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 xml:space="preserve">№ </w:t>
      </w:r>
      <w:r>
        <w:rPr>
          <w:rFonts w:cs="Times New Roman" w:eastAsia="Times New Roman"/>
          <w:color w:val="000000"/>
          <w:sz w:val="24"/>
          <w:szCs w:val="24"/>
          <w:lang w:eastAsia="ru-RU"/>
        </w:rPr>
        <w:t>4</w:t>
      </w:r>
    </w:p>
    <w:p>
      <w:pPr>
        <w:pStyle w:val="style30"/>
        <w:shd w:fill="FFFFFF" w:val="clear"/>
        <w:jc w:val="center"/>
      </w:pPr>
      <w:r>
        <w:rPr/>
      </w:r>
    </w:p>
    <w:p>
      <w:pPr>
        <w:pStyle w:val="style0"/>
        <w:jc w:val="center"/>
      </w:pPr>
      <w:r>
        <w:rPr>
          <w:b/>
          <w:sz w:val="28"/>
          <w:szCs w:val="23"/>
        </w:rPr>
        <w:t>П О Л О Ж Е Н И Е</w:t>
      </w:r>
    </w:p>
    <w:p>
      <w:pPr>
        <w:pStyle w:val="style0"/>
        <w:jc w:val="center"/>
      </w:pPr>
      <w:r>
        <w:rPr>
          <w:b/>
          <w:sz w:val="28"/>
          <w:szCs w:val="23"/>
        </w:rPr>
        <w:t>о постоянной комиссии (комитете) Совета депутатов</w:t>
      </w:r>
    </w:p>
    <w:p>
      <w:pPr>
        <w:pStyle w:val="style0"/>
        <w:jc w:val="center"/>
      </w:pPr>
      <w:r>
        <w:rPr>
          <w:rFonts w:cs="Arial"/>
          <w:b/>
          <w:color w:val="2D2D2D"/>
          <w:spacing w:val="2"/>
          <w:sz w:val="28"/>
          <w:szCs w:val="21"/>
        </w:rPr>
        <w:t>Зубово-Полянского муниципального района</w:t>
      </w:r>
      <w:r>
        <w:rPr>
          <w:b/>
          <w:sz w:val="28"/>
          <w:szCs w:val="23"/>
        </w:rPr>
        <w:t xml:space="preserve"> </w:t>
      </w:r>
    </w:p>
    <w:p>
      <w:pPr>
        <w:pStyle w:val="style0"/>
        <w:jc w:val="center"/>
      </w:pPr>
      <w:r>
        <w:rPr>
          <w:b/>
          <w:sz w:val="28"/>
          <w:szCs w:val="23"/>
        </w:rPr>
        <w:t>по социальным вопросам</w:t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/>
      </w:r>
    </w:p>
    <w:p>
      <w:pPr>
        <w:pStyle w:val="style0"/>
        <w:jc w:val="center"/>
      </w:pPr>
      <w:r>
        <w:rPr>
          <w:rFonts w:cs="Arial"/>
          <w:b/>
          <w:bCs/>
          <w:color w:val="4C4C4C"/>
          <w:spacing w:val="2"/>
          <w:sz w:val="28"/>
          <w:szCs w:val="38"/>
        </w:rPr>
        <w:t>1. Общие положения</w:t>
      </w:r>
    </w:p>
    <w:p>
      <w:pPr>
        <w:pStyle w:val="style34"/>
        <w:shd w:fill="FFFFFF" w:val="clear"/>
        <w:spacing w:after="28" w:before="28" w:line="276" w:lineRule="auto"/>
        <w:contextualSpacing w:val="false"/>
        <w:jc w:val="both"/>
        <w:textAlignment w:val="baseline"/>
      </w:pPr>
      <w:r>
        <w:rPr>
          <w:rFonts w:cs="Arial"/>
          <w:color w:val="2D2D2D"/>
          <w:spacing w:val="2"/>
          <w:sz w:val="28"/>
          <w:szCs w:val="21"/>
        </w:rPr>
        <w:br/>
        <w:t xml:space="preserve">        1.1. Постоянная комиссия (комитет) Совета депутатов по социальным вопросам (далее – комиссия (комитет) является постоянным органом Совета депутатов Зубово-Полянского муниципального района (далее - Совет), созданным в целях предварительного рассмотрения и подготовки вопросов, относящихся к ведению Совета, в том числе вопросов в части осуществления контроля за исполнением органами местного самоуправления и должностными лицами местного самоуправления  полномочий по решению вопросов местного значения.</w:t>
      </w:r>
    </w:p>
    <w:p>
      <w:pPr>
        <w:pStyle w:val="style34"/>
        <w:shd w:fill="FFFFFF" w:val="clear"/>
        <w:spacing w:after="28" w:before="28" w:line="276" w:lineRule="auto"/>
        <w:contextualSpacing w:val="false"/>
        <w:jc w:val="both"/>
        <w:textAlignment w:val="baseline"/>
      </w:pPr>
      <w:r>
        <w:rPr>
          <w:rFonts w:cs="Arial"/>
          <w:color w:val="2D2D2D"/>
          <w:spacing w:val="2"/>
          <w:sz w:val="28"/>
          <w:szCs w:val="21"/>
        </w:rPr>
        <w:br/>
        <w:t xml:space="preserve">       1.2. Комиссия (комитет) осуществляет свою деятельность в соответствии с Конституцией Российской Федерации, федеральными законами, законами и иными нормативными правовыми актами Республики Мордовия, Уставом Зубово-Полянского муниципального района Республики Мордовия, Положением о постоянных комиссиях (комитетах) Совета депутатов</w:t>
      </w:r>
      <w:r>
        <w:rPr>
          <w:sz w:val="28"/>
          <w:szCs w:val="23"/>
        </w:rPr>
        <w:t xml:space="preserve"> Зубово-Полянского муниципального  района</w:t>
      </w:r>
      <w:r>
        <w:rPr>
          <w:rFonts w:cs="Arial"/>
          <w:color w:val="2D2D2D"/>
          <w:spacing w:val="2"/>
          <w:sz w:val="28"/>
          <w:szCs w:val="21"/>
        </w:rPr>
        <w:t>, настоящим Положением и иными решениями Совета депутатов.</w:t>
      </w:r>
    </w:p>
    <w:p>
      <w:pPr>
        <w:pStyle w:val="style34"/>
        <w:shd w:fill="FFFFFF" w:val="clear"/>
        <w:spacing w:after="28" w:before="28" w:line="276" w:lineRule="auto"/>
        <w:contextualSpacing w:val="false"/>
        <w:jc w:val="both"/>
        <w:textAlignment w:val="baseline"/>
      </w:pPr>
      <w:r>
        <w:rPr>
          <w:rFonts w:cs="Arial"/>
          <w:color w:val="2D2D2D"/>
          <w:spacing w:val="2"/>
          <w:sz w:val="28"/>
          <w:szCs w:val="21"/>
        </w:rPr>
        <w:br/>
        <w:t xml:space="preserve">      1.3. Комиссия (комитет) осуществляет свою деятельность в течение срока полномочий Совета депутатов</w:t>
      </w:r>
    </w:p>
    <w:p>
      <w:pPr>
        <w:pStyle w:val="style0"/>
        <w:spacing w:line="276" w:lineRule="auto"/>
        <w:jc w:val="both"/>
      </w:pPr>
      <w:r>
        <w:rPr/>
      </w:r>
    </w:p>
    <w:p>
      <w:pPr>
        <w:pStyle w:val="style3"/>
        <w:shd w:fill="FFFFFF" w:val="clear"/>
        <w:spacing w:after="28" w:before="28" w:line="276" w:lineRule="auto"/>
        <w:contextualSpacing w:val="false"/>
        <w:jc w:val="center"/>
        <w:textAlignment w:val="baseline"/>
      </w:pPr>
      <w:r>
        <w:rPr>
          <w:bCs w:val="false"/>
          <w:color w:val="4C4C4C"/>
          <w:spacing w:val="2"/>
          <w:sz w:val="28"/>
          <w:szCs w:val="28"/>
        </w:rPr>
        <w:t>2. Вопросы ведения комиссии (комитета)</w:t>
      </w:r>
    </w:p>
    <w:p>
      <w:pPr>
        <w:pStyle w:val="style0"/>
        <w:spacing w:line="276" w:lineRule="auto"/>
        <w:jc w:val="both"/>
      </w:pPr>
      <w:r>
        <w:rPr>
          <w:color w:val="2D2D2D"/>
          <w:spacing w:val="2"/>
          <w:sz w:val="28"/>
          <w:szCs w:val="28"/>
        </w:rPr>
        <w:t xml:space="preserve">         </w:t>
      </w:r>
      <w:r>
        <w:rPr>
          <w:color w:val="2D2D2D"/>
          <w:spacing w:val="2"/>
          <w:sz w:val="28"/>
          <w:szCs w:val="28"/>
        </w:rPr>
        <w:t>В ведении комиссии (комитета) находятся следующие вопросы: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1)  содействие реализации государственной политики в области обеспечения социальных гарантий, защиты прав и законных интересов жителей района;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2)   обеспечение жителей района  услугами   связи,   общественного питания, торговли и бытового обслуживания;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3)  создание условий для массового отдыха жителей района и организация обустройства мест массового отдыха населения;</w:t>
      </w:r>
    </w:p>
    <w:p>
      <w:pPr>
        <w:pStyle w:val="style32"/>
        <w:shd w:fill="FFFFFF" w:val="clear"/>
        <w:spacing w:line="276" w:lineRule="auto"/>
        <w:jc w:val="both"/>
      </w:pPr>
      <w:r>
        <w:rPr>
          <w:sz w:val="28"/>
          <w:szCs w:val="28"/>
        </w:rPr>
        <w:t>4) </w:t>
      </w:r>
      <w:r>
        <w:rPr>
          <w:color w:val="000000"/>
          <w:sz w:val="28"/>
          <w:szCs w:val="28"/>
        </w:rPr>
        <w:t xml:space="preserve"> взаимодействие с территориальными органами и учреждениями социальной защиты, здравоохранения, культуры, образования, благотворительными и религиозными объединениями в решении социальных вопросов; </w:t>
      </w:r>
    </w:p>
    <w:p>
      <w:pPr>
        <w:pStyle w:val="style32"/>
        <w:shd w:fill="FFFFFF" w:val="clear"/>
        <w:spacing w:line="276" w:lineRule="auto"/>
        <w:jc w:val="both"/>
      </w:pPr>
      <w:r>
        <w:rPr>
          <w:rStyle w:val="style18"/>
          <w:bCs/>
          <w:color w:val="000000"/>
          <w:sz w:val="28"/>
          <w:szCs w:val="28"/>
        </w:rPr>
        <w:t xml:space="preserve">5) </w:t>
      </w:r>
      <w:r>
        <w:rPr>
          <w:color w:val="000000"/>
          <w:sz w:val="28"/>
          <w:szCs w:val="28"/>
        </w:rPr>
        <w:t xml:space="preserve"> организация библиотечного обслуживания населения;</w:t>
      </w:r>
    </w:p>
    <w:p>
      <w:pPr>
        <w:pStyle w:val="style32"/>
        <w:shd w:fill="FFFFFF" w:val="clear"/>
        <w:spacing w:line="276" w:lineRule="auto"/>
        <w:jc w:val="both"/>
      </w:pPr>
      <w:r>
        <w:rPr>
          <w:rStyle w:val="style18"/>
          <w:bCs/>
          <w:color w:val="000000"/>
          <w:sz w:val="28"/>
          <w:szCs w:val="28"/>
        </w:rPr>
        <w:t xml:space="preserve">6) </w:t>
      </w:r>
      <w:r>
        <w:rPr>
          <w:rStyle w:val="style19"/>
          <w:bCs/>
          <w:color w:val="000000"/>
          <w:sz w:val="28"/>
          <w:szCs w:val="28"/>
        </w:rPr>
        <w:t> с</w:t>
      </w:r>
      <w:r>
        <w:rPr>
          <w:color w:val="000000"/>
          <w:sz w:val="28"/>
          <w:szCs w:val="28"/>
        </w:rPr>
        <w:t>охранение объектов культурного наследия (памятников истории и культуры) местного значения;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7)  взаимодействие    с   органами   местного самоуправления, а также общественными и иными организациями, занимающимися вопросами меценатства, благотворительности, милосердия;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8)  организация контроля за выполнением наказов избирателей,  планов и программ комплексного социально-экономического развития района;</w:t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>
          <w:rFonts w:cs="Times New Roman" w:eastAsia="Times New Roman"/>
          <w:sz w:val="28"/>
          <w:szCs w:val="28"/>
          <w:lang w:eastAsia="ru-RU"/>
        </w:rPr>
        <w:t>9)  рассмотрение и  решение иных  социальных вопросов.</w:t>
      </w:r>
    </w:p>
    <w:p>
      <w:pPr>
        <w:pStyle w:val="style0"/>
        <w:shd w:fill="FFFFFF" w:val="clear"/>
        <w:spacing w:after="0" w:before="0"/>
        <w:contextualSpacing w:val="false"/>
      </w:pPr>
      <w:r>
        <w:rPr/>
      </w:r>
    </w:p>
    <w:p>
      <w:pPr>
        <w:pStyle w:val="style0"/>
        <w:shd w:fill="FFFFFF" w:val="clear"/>
        <w:spacing w:after="0" w:before="0"/>
        <w:contextualSpacing w:val="false"/>
        <w:jc w:val="both"/>
      </w:pPr>
      <w:r>
        <w:rPr/>
      </w:r>
    </w:p>
    <w:p>
      <w:pPr>
        <w:pStyle w:val="style1"/>
        <w:shd w:fill="FFFFEF" w:val="clear"/>
        <w:spacing w:after="0" w:before="0" w:line="276" w:lineRule="auto"/>
        <w:contextualSpacing w:val="false"/>
        <w:jc w:val="both"/>
      </w:pPr>
      <w:r>
        <w:rPr>
          <w:rFonts w:ascii="Times New Roman" w:cs="Times New Roman" w:hAnsi="Times New Roman"/>
          <w:bCs w:val="false"/>
          <w:color w:val="333333"/>
          <w:sz w:val="28"/>
          <w:szCs w:val="28"/>
        </w:rPr>
        <w:t xml:space="preserve">      </w:t>
      </w:r>
      <w:r>
        <w:rPr>
          <w:rFonts w:ascii="Times New Roman" w:cs="Times New Roman" w:hAnsi="Times New Roman"/>
          <w:bCs w:val="false"/>
          <w:color w:val="333333"/>
          <w:sz w:val="28"/>
          <w:szCs w:val="28"/>
        </w:rPr>
        <w:t xml:space="preserve">3. Организационно-техническое обеспечение деятельности </w:t>
      </w:r>
    </w:p>
    <w:p>
      <w:pPr>
        <w:pStyle w:val="style1"/>
        <w:shd w:fill="FFFFEF" w:val="clear"/>
        <w:spacing w:after="0" w:before="0" w:line="276" w:lineRule="auto"/>
        <w:contextualSpacing w:val="false"/>
        <w:jc w:val="both"/>
      </w:pPr>
      <w:r>
        <w:rPr>
          <w:rFonts w:ascii="Times New Roman" w:cs="Times New Roman" w:hAnsi="Times New Roman"/>
          <w:bCs w:val="false"/>
          <w:color w:val="333333"/>
          <w:sz w:val="28"/>
          <w:szCs w:val="28"/>
        </w:rPr>
        <w:t xml:space="preserve">                                   </w:t>
      </w:r>
      <w:r>
        <w:rPr>
          <w:rFonts w:ascii="Times New Roman" w:cs="Times New Roman" w:hAnsi="Times New Roman"/>
          <w:bCs w:val="false"/>
          <w:color w:val="333333"/>
          <w:sz w:val="28"/>
          <w:szCs w:val="28"/>
        </w:rPr>
        <w:t xml:space="preserve">комиссии </w:t>
      </w:r>
      <w:r>
        <w:rPr>
          <w:rFonts w:ascii="Times New Roman" w:cs="Times New Roman" w:hAnsi="Times New Roman"/>
          <w:color w:val="333333"/>
          <w:sz w:val="28"/>
          <w:szCs w:val="28"/>
        </w:rPr>
        <w:t xml:space="preserve">(комитета) </w:t>
      </w:r>
    </w:p>
    <w:p>
      <w:pPr>
        <w:pStyle w:val="style0"/>
        <w:jc w:val="both"/>
      </w:pPr>
      <w:r>
        <w:rPr>
          <w:rFonts w:cs="Times New Roman"/>
          <w:color w:val="333333"/>
          <w:sz w:val="28"/>
          <w:szCs w:val="28"/>
        </w:rPr>
        <w:t xml:space="preserve">  </w:t>
      </w:r>
      <w:r>
        <w:rPr>
          <w:rFonts w:cs="Times New Roman"/>
          <w:color w:val="333333"/>
          <w:sz w:val="28"/>
          <w:szCs w:val="28"/>
        </w:rPr>
        <w:t>Правовое, организационное, документационное, информационное, материально-техническое обеспечение деятельности постоянной комиссии (комитета) осуществляет аппарат Совета депутатов и администрация района.</w:t>
      </w:r>
    </w:p>
    <w:p>
      <w:pPr>
        <w:pStyle w:val="style0"/>
        <w:jc w:val="both"/>
      </w:pPr>
      <w:r>
        <w:rPr>
          <w:rFonts w:cs="Times New Roman"/>
          <w:color w:val="333333"/>
          <w:sz w:val="28"/>
          <w:szCs w:val="28"/>
        </w:rPr>
        <w:t xml:space="preserve">        </w:t>
      </w:r>
      <w:r>
        <w:rPr>
          <w:rFonts w:cs="Times New Roman"/>
          <w:color w:val="333333"/>
          <w:sz w:val="28"/>
          <w:szCs w:val="28"/>
        </w:rPr>
        <w:t>Расходы, связанные с деятельностью комиссии (комитета), возмещаются за счет средств местного бюджета.</w:t>
      </w:r>
    </w:p>
    <w:p>
      <w:pPr>
        <w:pStyle w:val="style0"/>
        <w:shd w:fill="FFFFFF" w:val="clear"/>
        <w:spacing w:after="0" w:before="0"/>
        <w:contextualSpacing w:val="false"/>
      </w:pPr>
      <w:r>
        <w:rPr/>
      </w:r>
    </w:p>
    <w:p>
      <w:pPr>
        <w:pStyle w:val="style0"/>
        <w:shd w:fill="FFFFFF" w:val="clear"/>
        <w:spacing w:after="0" w:before="0"/>
        <w:contextualSpacing w:val="false"/>
      </w:pPr>
      <w:r>
        <w:rPr/>
      </w:r>
    </w:p>
    <w:p>
      <w:pPr>
        <w:pStyle w:val="style0"/>
        <w:shd w:fill="FFFFFF" w:val="clear"/>
        <w:spacing w:after="0" w:before="0"/>
        <w:contextualSpacing w:val="false"/>
      </w:pPr>
      <w:r>
        <w:rPr/>
      </w:r>
    </w:p>
    <w:p>
      <w:pPr>
        <w:pStyle w:val="style0"/>
        <w:shd w:fill="FFFFFF" w:val="clear"/>
        <w:spacing w:after="0" w:before="0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p>
      <w:pPr>
        <w:pStyle w:val="style0"/>
        <w:shd w:fill="FFFFFF" w:val="clear"/>
        <w:spacing w:after="0" w:before="0" w:line="100" w:lineRule="atLeast"/>
        <w:contextualSpacing w:val="false"/>
      </w:pPr>
      <w:r>
        <w:rPr/>
      </w:r>
    </w:p>
    <w:sectPr>
      <w:type w:val="nextPage"/>
      <w:pgSz w:h="16838" w:w="11906"/>
      <w:pgMar w:bottom="567" w:footer="0" w:gutter="0" w:header="0" w:left="1219" w:right="1219" w:top="567"/>
      <w:pgNumType w:fmt="decimal"/>
      <w:formProt w:val="false"/>
      <w:textDirection w:val="lrTb"/>
      <w:docGrid w:charSpace="12288" w:linePitch="30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Arial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 w:line="100" w:lineRule="atLeast"/>
      <w:contextualSpacing w:val="false"/>
    </w:pPr>
    <w:rPr>
      <w:rFonts w:ascii="Times New Roman" w:cs="Times New Roman" w:eastAsia="Batang" w:hAnsi="Times New Roman"/>
      <w:color w:val="000000"/>
      <w:sz w:val="24"/>
      <w:szCs w:val="24"/>
      <w:lang w:bidi="ar-SA" w:eastAsia="ko-KR" w:val="ru-RU"/>
    </w:rPr>
  </w:style>
  <w:style w:styleId="style1" w:type="paragraph">
    <w:name w:val="Заголовок 1"/>
    <w:basedOn w:val="style0"/>
    <w:next w:val="style1"/>
    <w:pPr>
      <w:keepNext/>
      <w:spacing w:after="60" w:before="240" w:line="100" w:lineRule="atLeast"/>
      <w:contextualSpacing w:val="false"/>
    </w:pPr>
    <w:rPr>
      <w:rFonts w:ascii="Arial" w:cs="Arial" w:eastAsia="Batang" w:hAnsi="Arial"/>
      <w:b/>
      <w:bCs/>
      <w:sz w:val="32"/>
      <w:szCs w:val="32"/>
      <w:lang w:eastAsia="ko-KR"/>
    </w:rPr>
  </w:style>
  <w:style w:styleId="style3" w:type="paragraph">
    <w:name w:val="Заголовок 3"/>
    <w:basedOn w:val="style0"/>
    <w:next w:val="style3"/>
    <w:pPr>
      <w:spacing w:after="28" w:before="28" w:line="100" w:lineRule="atLeast"/>
      <w:contextualSpacing w:val="false"/>
    </w:pPr>
    <w:rPr>
      <w:rFonts w:ascii="Times New Roman" w:cs="Times New Roman" w:eastAsia="Batang" w:hAnsi="Times New Roman"/>
      <w:b/>
      <w:bCs/>
      <w:sz w:val="27"/>
      <w:szCs w:val="27"/>
      <w:lang w:eastAsia="ko-KR"/>
    </w:rPr>
  </w:style>
  <w:style w:styleId="style15" w:type="character">
    <w:name w:val="Default Paragraph Font"/>
    <w:next w:val="style15"/>
    <w:rPr/>
  </w:style>
  <w:style w:styleId="style16" w:type="character">
    <w:name w:val="Основной текст (2)_"/>
    <w:basedOn w:val="style15"/>
    <w:next w:val="style16"/>
    <w:rPr>
      <w:rFonts w:ascii="Times New Roman" w:cs="Times New Roman" w:hAnsi="Times New Roman"/>
      <w:b/>
      <w:bCs/>
      <w:sz w:val="27"/>
      <w:szCs w:val="27"/>
      <w:shd w:fill="FFFFFF" w:val="clear"/>
    </w:rPr>
  </w:style>
  <w:style w:styleId="style17" w:type="character">
    <w:name w:val="Основной текст (2) Exact"/>
    <w:basedOn w:val="style15"/>
    <w:next w:val="style17"/>
    <w:rPr>
      <w:rFonts w:ascii="Times New Roman" w:cs="Times New Roman" w:hAnsi="Times New Roman"/>
      <w:b/>
      <w:bCs/>
      <w:spacing w:val="5"/>
      <w:sz w:val="25"/>
      <w:szCs w:val="25"/>
      <w:u w:val="none"/>
    </w:rPr>
  </w:style>
  <w:style w:styleId="style18" w:type="character">
    <w:name w:val="s1"/>
    <w:basedOn w:val="style15"/>
    <w:next w:val="style18"/>
    <w:rPr/>
  </w:style>
  <w:style w:styleId="style19" w:type="character">
    <w:name w:val="apple-converted-space"/>
    <w:basedOn w:val="style15"/>
    <w:next w:val="style19"/>
    <w:rPr/>
  </w:style>
  <w:style w:styleId="style20" w:type="character">
    <w:name w:val="Интернет-ссылка"/>
    <w:next w:val="style20"/>
    <w:rPr>
      <w:color w:val="000080"/>
      <w:u w:val="single"/>
      <w:lang w:bidi="zxx-" w:eastAsia="zxx-" w:val="zxx-"/>
    </w:rPr>
  </w:style>
  <w:style w:styleId="style21" w:type="character">
    <w:name w:val="Заголовок 3 Знак"/>
    <w:basedOn w:val="style15"/>
    <w:next w:val="style21"/>
    <w:rPr>
      <w:rFonts w:ascii="Times New Roman" w:cs="Times New Roman" w:eastAsia="Batang" w:hAnsi="Times New Roman"/>
      <w:b/>
      <w:bCs/>
      <w:sz w:val="27"/>
      <w:szCs w:val="27"/>
      <w:lang w:eastAsia="ko-KR"/>
    </w:rPr>
  </w:style>
  <w:style w:styleId="style22" w:type="character">
    <w:name w:val="Заголовок 1 Знак"/>
    <w:basedOn w:val="style15"/>
    <w:next w:val="style22"/>
    <w:rPr>
      <w:rFonts w:ascii="Arial" w:cs="Arial" w:eastAsia="Batang" w:hAnsi="Arial"/>
      <w:b/>
      <w:bCs/>
      <w:sz w:val="32"/>
      <w:szCs w:val="32"/>
      <w:lang w:eastAsia="ko-KR"/>
    </w:rPr>
  </w:style>
  <w:style w:styleId="style23" w:type="paragraph">
    <w:name w:val="Заголовок"/>
    <w:basedOn w:val="style0"/>
    <w:next w:val="style24"/>
    <w:pPr>
      <w:keepNext/>
      <w:spacing w:after="120" w:before="240"/>
      <w:contextualSpacing w:val="false"/>
    </w:pPr>
    <w:rPr>
      <w:rFonts w:ascii="Arial" w:cs="Mangal" w:eastAsia="Microsoft YaHei" w:hAnsi="Arial"/>
      <w:sz w:val="28"/>
      <w:szCs w:val="28"/>
    </w:rPr>
  </w:style>
  <w:style w:styleId="style24" w:type="paragraph">
    <w:name w:val="Основной текст"/>
    <w:basedOn w:val="style0"/>
    <w:next w:val="style24"/>
    <w:pPr>
      <w:spacing w:after="120" w:before="0"/>
      <w:contextualSpacing w:val="false"/>
    </w:pPr>
    <w:rPr/>
  </w:style>
  <w:style w:styleId="style25" w:type="paragraph">
    <w:name w:val="Список"/>
    <w:basedOn w:val="style24"/>
    <w:next w:val="style25"/>
    <w:pPr/>
    <w:rPr>
      <w:rFonts w:cs="Mangal"/>
    </w:rPr>
  </w:style>
  <w:style w:styleId="style26" w:type="paragraph">
    <w:name w:val="Название"/>
    <w:basedOn w:val="style0"/>
    <w:next w:val="style26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7" w:type="paragraph">
    <w:name w:val="Указатель"/>
    <w:basedOn w:val="style0"/>
    <w:next w:val="style27"/>
    <w:pPr>
      <w:suppressLineNumbers/>
    </w:pPr>
    <w:rPr>
      <w:rFonts w:cs="Mangal"/>
    </w:rPr>
  </w:style>
  <w:style w:styleId="style28" w:type="paragraph">
    <w:name w:val="Заглавие"/>
    <w:basedOn w:val="style0"/>
    <w:next w:val="style28"/>
    <w:pPr>
      <w:suppressLineNumbers/>
      <w:spacing w:after="120" w:before="120"/>
      <w:contextualSpacing w:val="false"/>
    </w:pPr>
    <w:rPr>
      <w:rFonts w:cs="Mangal"/>
      <w:i/>
      <w:iCs/>
      <w:sz w:val="24"/>
      <w:szCs w:val="24"/>
    </w:rPr>
  </w:style>
  <w:style w:styleId="style29" w:type="paragraph">
    <w:name w:val="index heading"/>
    <w:basedOn w:val="style0"/>
    <w:next w:val="style29"/>
    <w:pPr>
      <w:suppressLineNumbers/>
    </w:pPr>
    <w:rPr>
      <w:rFonts w:cs="Mangal"/>
    </w:rPr>
  </w:style>
  <w:style w:styleId="style30" w:type="paragraph">
    <w:name w:val="Normal (Web)"/>
    <w:basedOn w:val="style0"/>
    <w:next w:val="style30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31" w:type="paragraph">
    <w:name w:val="Основной текст (2)1"/>
    <w:basedOn w:val="style0"/>
    <w:next w:val="style31"/>
    <w:pPr>
      <w:widowControl w:val="false"/>
      <w:shd w:fill="FFFFFF" w:val="clear"/>
      <w:spacing w:after="240" w:before="720" w:line="326" w:lineRule="exact"/>
      <w:contextualSpacing w:val="false"/>
      <w:jc w:val="center"/>
    </w:pPr>
    <w:rPr>
      <w:rFonts w:ascii="Times New Roman" w:cs="Times New Roman" w:hAnsi="Times New Roman"/>
      <w:b/>
      <w:bCs/>
      <w:sz w:val="27"/>
      <w:szCs w:val="27"/>
    </w:rPr>
  </w:style>
  <w:style w:styleId="style32" w:type="paragraph">
    <w:name w:val="p5"/>
    <w:basedOn w:val="style0"/>
    <w:next w:val="style32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ru-RU"/>
    </w:rPr>
  </w:style>
  <w:style w:styleId="style33" w:type="paragraph">
    <w:name w:val="Содержимое врезки"/>
    <w:basedOn w:val="style24"/>
    <w:next w:val="style33"/>
    <w:pPr/>
    <w:rPr/>
  </w:style>
  <w:style w:styleId="style34" w:type="paragraph">
    <w:name w:val="formattext topleveltext"/>
    <w:basedOn w:val="style0"/>
    <w:next w:val="style34"/>
    <w:pPr>
      <w:spacing w:after="28" w:before="28" w:line="100" w:lineRule="atLeast"/>
      <w:contextualSpacing w:val="false"/>
    </w:pPr>
    <w:rPr>
      <w:rFonts w:ascii="Times New Roman" w:cs="Times New Roman" w:eastAsia="Batang" w:hAnsi="Times New Roman"/>
      <w:sz w:val="24"/>
      <w:szCs w:val="24"/>
      <w:lang w:eastAsia="ko-KR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8990653.0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2017-01-18T12:21:00.00Z</dcterms:created>
  <dc:creator>urist-1</dc:creator>
  <cp:lastModifiedBy>Пользователь</cp:lastModifiedBy>
  <cp:lastPrinted>2017-03-28T10:52:09.40Z</cp:lastPrinted>
  <dcterms:modified xsi:type="dcterms:W3CDTF">2017-01-18T12:21:00.00Z</dcterms:modified>
  <cp:revision>2</cp:revision>
</cp:coreProperties>
</file>