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6C9A" w:rsidRPr="00606C9A" w:rsidRDefault="00606C9A" w:rsidP="00606C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6C9A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узнать о сформированных пенсионных правах</w:t>
      </w:r>
    </w:p>
    <w:p w:rsidR="00606C9A" w:rsidRPr="00606C9A" w:rsidRDefault="00606C9A" w:rsidP="00606C9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6C9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 помощью </w:t>
      </w:r>
      <w:hyperlink r:id="rId5" w:tgtFrame="_blank" w:history="1">
        <w:r w:rsidRPr="00606C9A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ru-RU"/>
          </w:rPr>
          <w:t>Личного кабинета гражданина</w:t>
        </w:r>
      </w:hyperlink>
      <w:r w:rsidRPr="00606C9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606C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06C9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 </w:t>
      </w:r>
      <w:hyperlink r:id="rId6" w:tgtFrame="_blank" w:history="1">
        <w:r w:rsidRPr="00606C9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его</w:t>
        </w:r>
      </w:hyperlink>
      <w:r w:rsidRPr="00606C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помощью можно узнать о количестве пенсионных  баллов и длительности страхового стажа, учтенных на лицевом счете, получить подробную информацию о периодах трудовой деятельности, местах работы, размере начисленных работодателями страховых взносов и уровне заработной платы. </w:t>
      </w:r>
      <w:r w:rsidRPr="00606C9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Также сервис предоставляет информацию о пенсионных накоплениях, в том числе данные о взносах в рамках Программы </w:t>
      </w:r>
      <w:proofErr w:type="gramStart"/>
      <w:r w:rsidRPr="00606C9A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государственного</w:t>
      </w:r>
      <w:proofErr w:type="gramEnd"/>
      <w:r w:rsidRPr="00606C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06C9A">
        <w:rPr>
          <w:rFonts w:ascii="Times New Roman" w:eastAsia="Times New Roman" w:hAnsi="Times New Roman" w:cs="Times New Roman"/>
          <w:sz w:val="24"/>
          <w:szCs w:val="24"/>
          <w:lang w:eastAsia="ru-RU"/>
        </w:rPr>
        <w:t>софинансирования</w:t>
      </w:r>
      <w:proofErr w:type="spellEnd"/>
      <w:r w:rsidRPr="00606C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пенсии.  Также в рамках сервиса можно воспользоваться персонализированной версией пенсионного калькулятора и узнать, что влияет на формирование пенсионных прав и размер будущей страховой пенсии. </w:t>
      </w:r>
      <w:r w:rsidRPr="00606C9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Доступ к сервису имеют все пользователи, зарегистрированные на сайте </w:t>
      </w:r>
      <w:hyperlink r:id="rId7" w:tgtFrame="_blank" w:history="1">
        <w:r w:rsidRPr="00606C9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www.gosuslugi.ru</w:t>
        </w:r>
      </w:hyperlink>
      <w:r w:rsidRPr="00606C9A">
        <w:rPr>
          <w:rFonts w:ascii="Times New Roman" w:eastAsia="Times New Roman" w:hAnsi="Times New Roman" w:cs="Times New Roman"/>
          <w:sz w:val="24"/>
          <w:szCs w:val="24"/>
          <w:lang w:eastAsia="ru-RU"/>
        </w:rPr>
        <w:t> и в единой системе идентификац</w:t>
      </w:r>
      <w:proofErr w:type="gramStart"/>
      <w:r w:rsidRPr="00606C9A">
        <w:rPr>
          <w:rFonts w:ascii="Times New Roman" w:eastAsia="Times New Roman" w:hAnsi="Times New Roman" w:cs="Times New Roman"/>
          <w:sz w:val="24"/>
          <w:szCs w:val="24"/>
          <w:lang w:eastAsia="ru-RU"/>
        </w:rPr>
        <w:t>ии и ау</w:t>
      </w:r>
      <w:proofErr w:type="gramEnd"/>
      <w:r w:rsidRPr="00606C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тентификации (ЕСИА). </w:t>
      </w:r>
    </w:p>
    <w:p w:rsidR="00606C9A" w:rsidRPr="00606C9A" w:rsidRDefault="00606C9A" w:rsidP="00606C9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ru-RU"/>
        </w:rPr>
        <w:drawing>
          <wp:inline distT="0" distB="0" distL="0" distR="0">
            <wp:extent cx="4762500" cy="4143375"/>
            <wp:effectExtent l="0" t="0" r="0" b="9525"/>
            <wp:docPr id="2" name="Рисунок 2" descr="https://pp.vk.me/c631331/v631331803/3a666/m49C3sUf3cI.jpg">
              <a:hlinkClick xmlns:a="http://schemas.openxmlformats.org/drawingml/2006/main" r:id="rId8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p.vk.me/c631331/v631331803/3a666/m49C3sUf3cI.jpg">
                      <a:hlinkClick r:id="rId8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414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6C9A" w:rsidRPr="00606C9A" w:rsidRDefault="00606C9A" w:rsidP="00606C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6C9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606C9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Через Клиентскую службу ПФР:</w:t>
      </w:r>
    </w:p>
    <w:p w:rsidR="00606C9A" w:rsidRPr="00606C9A" w:rsidRDefault="00606C9A" w:rsidP="00606C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606C9A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Сведения о состоянии Вашего индивидуального лицевого счета, включающие информацию о состоянии специальной части индивидуального лицевого счета и о результатах инвестирования средств пенсионных накоплений, могут быть получены Вами способом, указанным при обращении, в том числе почтовым отправлением, в течение 10 дней со дня обращения.</w:t>
      </w:r>
      <w:proofErr w:type="gramEnd"/>
    </w:p>
    <w:p w:rsidR="00606C9A" w:rsidRPr="00606C9A" w:rsidRDefault="00606C9A" w:rsidP="00606C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6C9A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получения сведений необходимо прийти с паспортом и СНИЛС в Пенсионный фонд России по месту регистрации (в том числе временной) или фактического проживания и написать заявление.</w:t>
      </w:r>
    </w:p>
    <w:p w:rsidR="00606C9A" w:rsidRPr="00606C9A" w:rsidRDefault="00606C9A" w:rsidP="00606C9A">
      <w:pPr>
        <w:spacing w:after="24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ru-RU"/>
        </w:rPr>
        <w:lastRenderedPageBreak/>
        <w:drawing>
          <wp:inline distT="0" distB="0" distL="0" distR="0">
            <wp:extent cx="4762500" cy="3181350"/>
            <wp:effectExtent l="0" t="0" r="0" b="0"/>
            <wp:docPr id="1" name="Рисунок 1" descr="https://pp.vk.me/c631331/v631331803/3a66f/qFw3IFp-0K8.jpg">
              <a:hlinkClick xmlns:a="http://schemas.openxmlformats.org/drawingml/2006/main" r:id="rId10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p.vk.me/c631331/v631331803/3a66f/qFw3IFp-0K8.jpg">
                      <a:hlinkClick r:id="rId10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318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6C9A" w:rsidRPr="00606C9A" w:rsidRDefault="00606C9A" w:rsidP="00606C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6C9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Через портал www.gosuslugi.ru:</w:t>
      </w:r>
      <w:r w:rsidRPr="00606C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606C9A" w:rsidRPr="00606C9A" w:rsidRDefault="00606C9A" w:rsidP="00606C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6C9A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этого необходимо зарегистрироваться на Едином портале государственных и муниципальных услуг www.gosuslugi.ru. После получения кода доступа к «Личному кабинету» на портале в разделе «Электронные услуги» необходимо выбрать раздел «Министерство труда и социальной защиты Российской Федерации», затем подраздел «Пенсионный фонд Российской Федерации». В этом подразделе Вы сможете получить информацию о состоянии пенсионного счета в режиме онлайн.</w:t>
      </w:r>
    </w:p>
    <w:p w:rsidR="00606C9A" w:rsidRPr="00606C9A" w:rsidRDefault="00606C9A" w:rsidP="00606C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6C9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606C9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Через банк:</w:t>
      </w:r>
      <w:r w:rsidRPr="00606C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06C9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Для этого необходимо уточнить, предоставляет ли банк, клиентом которого вы являетесь, подобную услугу. Если да, то информацию о состоянии пенсионного счета можно получить в печатном виде у </w:t>
      </w:r>
      <w:proofErr w:type="spellStart"/>
      <w:r w:rsidRPr="00606C9A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операциониста</w:t>
      </w:r>
      <w:proofErr w:type="spellEnd"/>
      <w:r w:rsidRPr="00606C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через банкоматы, в электронной форме – воспользовавшись интернет-банкингом. </w:t>
      </w:r>
    </w:p>
    <w:p w:rsidR="00CC3ED3" w:rsidRDefault="00CC3ED3">
      <w:bookmarkStart w:id="0" w:name="_GoBack"/>
      <w:bookmarkEnd w:id="0"/>
    </w:p>
    <w:sectPr w:rsidR="00CC3E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4D1C"/>
    <w:rsid w:val="00074D1C"/>
    <w:rsid w:val="00606C9A"/>
    <w:rsid w:val="00CC3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06C9A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606C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06C9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06C9A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606C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06C9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685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75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96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photo169691803_423136315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vk.com/away.php?to=http%3A%2F%2Fwww.gosuslugi.ru%2F" TargetMode="Externa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vk.com/away.php?to=https%3A%2F%2Fes.pfrf.ru%2F%23services-f" TargetMode="External"/><Relationship Id="rId11" Type="http://schemas.openxmlformats.org/officeDocument/2006/relationships/image" Target="media/image2.jpeg"/><Relationship Id="rId5" Type="http://schemas.openxmlformats.org/officeDocument/2006/relationships/hyperlink" Target="https://vk.com/away.php?to=https%3A%2F%2Fes.pfrf.ru%2F%23services-f" TargetMode="External"/><Relationship Id="rId10" Type="http://schemas.openxmlformats.org/officeDocument/2006/relationships/hyperlink" Target="https://vk.com/photo169691803_423136457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367</Words>
  <Characters>2094</Characters>
  <Application>Microsoft Office Word</Application>
  <DocSecurity>0</DocSecurity>
  <Lines>17</Lines>
  <Paragraphs>4</Paragraphs>
  <ScaleCrop>false</ScaleCrop>
  <Company/>
  <LinksUpToDate>false</LinksUpToDate>
  <CharactersWithSpaces>2457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2016-12-21T06:01:00Z</dcterms:created>
  <dcterms:modified xsi:type="dcterms:W3CDTF">2016-12-21T06:01:00Z</dcterms:modified>
</cp:coreProperties>
</file>